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168C6">
      <w:pPr>
        <w:widowControl w:val="0"/>
        <w:snapToGrid w:val="0"/>
        <w:spacing w:line="360" w:lineRule="auto"/>
        <w:jc w:val="center"/>
        <w:rPr>
          <w:rFonts w:ascii="Times New Roman" w:hAnsi="Times New Roman" w:eastAsia="黑体"/>
          <w:b/>
          <w:sz w:val="36"/>
          <w:szCs w:val="36"/>
        </w:rPr>
      </w:pPr>
      <w:r>
        <w:rPr>
          <w:rFonts w:hint="eastAsia" w:ascii="Times New Roman" w:hAnsi="Times New Roman" w:eastAsia="黑体"/>
          <w:b/>
          <w:sz w:val="36"/>
          <w:szCs w:val="36"/>
        </w:rPr>
        <w:t>2026年河北省职业院校技能大赛</w:t>
      </w:r>
    </w:p>
    <w:p w14:paraId="390D435B">
      <w:pPr>
        <w:widowControl w:val="0"/>
        <w:snapToGrid w:val="0"/>
        <w:spacing w:line="360" w:lineRule="auto"/>
        <w:jc w:val="center"/>
        <w:outlineLvl w:val="0"/>
        <w:rPr>
          <w:rFonts w:ascii="Times New Roman" w:hAnsi="Times New Roman" w:eastAsia="黑体"/>
          <w:b/>
          <w:sz w:val="36"/>
          <w:szCs w:val="36"/>
        </w:rPr>
      </w:pPr>
      <w:r>
        <w:rPr>
          <w:rFonts w:hint="eastAsia" w:ascii="Times New Roman" w:hAnsi="Times New Roman" w:eastAsia="黑体"/>
          <w:b/>
          <w:sz w:val="36"/>
          <w:szCs w:val="36"/>
        </w:rPr>
        <w:t>高职组跨境电子商务赛项规程</w:t>
      </w:r>
    </w:p>
    <w:p w14:paraId="4CDDC237">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一、赛项信息</w:t>
      </w:r>
    </w:p>
    <w:tbl>
      <w:tblPr>
        <w:tblStyle w:val="10"/>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18"/>
        <w:gridCol w:w="1701"/>
        <w:gridCol w:w="4688"/>
      </w:tblGrid>
      <w:tr w14:paraId="6321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9078" w:type="dxa"/>
            <w:gridSpan w:val="4"/>
            <w:vAlign w:val="center"/>
          </w:tcPr>
          <w:p w14:paraId="72708EBF">
            <w:pPr>
              <w:adjustRightInd w:val="0"/>
              <w:snapToGrid w:val="0"/>
              <w:spacing w:line="560" w:lineRule="exact"/>
              <w:jc w:val="center"/>
              <w:rPr>
                <w:rFonts w:hint="eastAsia" w:ascii="仿宋" w:hAnsi="仿宋" w:eastAsia="仿宋"/>
              </w:rPr>
            </w:pPr>
            <w:r>
              <w:rPr>
                <w:rFonts w:ascii="仿宋" w:hAnsi="仿宋" w:eastAsia="仿宋"/>
                <w:b/>
                <w:sz w:val="28"/>
                <w:szCs w:val="28"/>
              </w:rPr>
              <w:t>赛项组别</w:t>
            </w:r>
          </w:p>
        </w:tc>
      </w:tr>
      <w:tr w14:paraId="052C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9078" w:type="dxa"/>
            <w:gridSpan w:val="4"/>
            <w:vAlign w:val="center"/>
          </w:tcPr>
          <w:p w14:paraId="08461F51">
            <w:pPr>
              <w:adjustRightInd w:val="0"/>
              <w:snapToGrid w:val="0"/>
              <w:spacing w:line="560" w:lineRule="exact"/>
              <w:jc w:val="center"/>
              <w:rPr>
                <w:rFonts w:hint="eastAsia" w:ascii="仿宋" w:hAnsi="仿宋" w:eastAsia="仿宋"/>
                <w:b/>
                <w:sz w:val="28"/>
                <w:szCs w:val="28"/>
              </w:rPr>
            </w:pPr>
            <w:r>
              <w:rPr>
                <w:rFonts w:ascii="仿宋" w:hAnsi="仿宋" w:eastAsia="仿宋"/>
              </w:rPr>
              <w:sym w:font="Wingdings 2" w:char="00A3"/>
            </w:r>
            <w:r>
              <w:rPr>
                <w:rFonts w:ascii="仿宋" w:hAnsi="仿宋" w:eastAsia="仿宋"/>
              </w:rPr>
              <w:t xml:space="preserve">中等职业教育   </w:t>
            </w:r>
            <w:r>
              <w:rPr>
                <w:rFonts w:hint="eastAsia" w:ascii="仿宋" w:hAnsi="仿宋" w:eastAsia="仿宋"/>
              </w:rPr>
              <w:t>■</w:t>
            </w:r>
            <w:r>
              <w:rPr>
                <w:rFonts w:ascii="仿宋" w:hAnsi="仿宋" w:eastAsia="仿宋"/>
              </w:rPr>
              <w:t>高等职业教育</w:t>
            </w:r>
          </w:p>
        </w:tc>
      </w:tr>
      <w:tr w14:paraId="5450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9078" w:type="dxa"/>
            <w:gridSpan w:val="4"/>
            <w:vAlign w:val="center"/>
          </w:tcPr>
          <w:p w14:paraId="0AAAC4E9">
            <w:pPr>
              <w:adjustRightInd w:val="0"/>
              <w:snapToGrid w:val="0"/>
              <w:spacing w:line="560" w:lineRule="exact"/>
              <w:jc w:val="center"/>
              <w:rPr>
                <w:rFonts w:hint="eastAsia" w:ascii="仿宋" w:hAnsi="仿宋" w:eastAsia="仿宋"/>
              </w:rPr>
            </w:pPr>
            <w:r>
              <w:rPr>
                <w:rFonts w:hint="eastAsia" w:ascii="仿宋" w:hAnsi="仿宋" w:eastAsia="仿宋"/>
              </w:rPr>
              <w:t>■</w:t>
            </w:r>
            <w:r>
              <w:rPr>
                <w:rFonts w:ascii="仿宋" w:hAnsi="仿宋" w:eastAsia="仿宋"/>
              </w:rPr>
              <w:t>学生赛（</w:t>
            </w:r>
            <w:r>
              <w:rPr>
                <w:rFonts w:ascii="仿宋" w:hAnsi="仿宋" w:eastAsia="仿宋"/>
              </w:rPr>
              <w:sym w:font="Wingdings 2" w:char="00A3"/>
            </w:r>
            <w:r>
              <w:rPr>
                <w:rFonts w:ascii="仿宋" w:hAnsi="仿宋" w:eastAsia="仿宋"/>
              </w:rPr>
              <w:t>个人/</w:t>
            </w:r>
            <w:r>
              <w:rPr>
                <w:rFonts w:hint="eastAsia" w:ascii="仿宋" w:hAnsi="仿宋" w:eastAsia="仿宋"/>
              </w:rPr>
              <w:t>■</w:t>
            </w:r>
            <w:r>
              <w:rPr>
                <w:rFonts w:ascii="仿宋" w:hAnsi="仿宋" w:eastAsia="仿宋"/>
              </w:rPr>
              <w:t xml:space="preserve">团体） </w:t>
            </w:r>
            <w:r>
              <w:rPr>
                <w:rFonts w:ascii="仿宋" w:hAnsi="仿宋" w:eastAsia="仿宋"/>
              </w:rPr>
              <w:sym w:font="Wingdings 2" w:char="00A3"/>
            </w:r>
            <w:r>
              <w:rPr>
                <w:rFonts w:ascii="仿宋" w:hAnsi="仿宋" w:eastAsia="仿宋"/>
              </w:rPr>
              <w:t xml:space="preserve">师生同赛  </w:t>
            </w:r>
            <w:r>
              <w:rPr>
                <w:rFonts w:ascii="仿宋" w:hAnsi="仿宋" w:eastAsia="仿宋"/>
              </w:rPr>
              <w:sym w:font="Wingdings 2" w:char="00A3"/>
            </w:r>
            <w:r>
              <w:rPr>
                <w:rFonts w:ascii="仿宋" w:hAnsi="仿宋" w:eastAsia="仿宋"/>
              </w:rPr>
              <w:t>教师赛（</w:t>
            </w:r>
            <w:r>
              <w:rPr>
                <w:rFonts w:ascii="仿宋" w:hAnsi="仿宋" w:eastAsia="仿宋"/>
              </w:rPr>
              <w:sym w:font="Wingdings 2" w:char="00A3"/>
            </w:r>
            <w:r>
              <w:rPr>
                <w:rFonts w:ascii="仿宋" w:hAnsi="仿宋" w:eastAsia="仿宋"/>
              </w:rPr>
              <w:t>个人/</w:t>
            </w:r>
            <w:r>
              <w:rPr>
                <w:rFonts w:ascii="仿宋" w:hAnsi="仿宋" w:eastAsia="仿宋"/>
              </w:rPr>
              <w:sym w:font="Wingdings 2" w:char="00A3"/>
            </w:r>
            <w:r>
              <w:rPr>
                <w:rFonts w:ascii="仿宋" w:hAnsi="仿宋" w:eastAsia="仿宋"/>
              </w:rPr>
              <w:t>团体）</w:t>
            </w:r>
          </w:p>
        </w:tc>
      </w:tr>
      <w:tr w14:paraId="480F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9078" w:type="dxa"/>
            <w:gridSpan w:val="4"/>
            <w:vAlign w:val="center"/>
          </w:tcPr>
          <w:p w14:paraId="39B3F6CA">
            <w:pPr>
              <w:adjustRightInd w:val="0"/>
              <w:snapToGrid w:val="0"/>
              <w:spacing w:line="560" w:lineRule="exact"/>
              <w:jc w:val="center"/>
              <w:rPr>
                <w:rFonts w:hint="eastAsia" w:ascii="仿宋" w:hAnsi="仿宋" w:eastAsia="仿宋"/>
              </w:rPr>
            </w:pPr>
            <w:r>
              <w:rPr>
                <w:rFonts w:ascii="仿宋" w:hAnsi="仿宋" w:eastAsia="仿宋"/>
                <w:b/>
                <w:sz w:val="28"/>
                <w:szCs w:val="28"/>
              </w:rPr>
              <w:t>涉及专业大类、专业类、专业及核心课程</w:t>
            </w:r>
          </w:p>
        </w:tc>
      </w:tr>
      <w:tr w14:paraId="5E9C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71" w:type="dxa"/>
            <w:vAlign w:val="center"/>
          </w:tcPr>
          <w:p w14:paraId="16159BF1">
            <w:pPr>
              <w:adjustRightInd w:val="0"/>
              <w:snapToGrid w:val="0"/>
              <w:jc w:val="center"/>
              <w:rPr>
                <w:rFonts w:hint="eastAsia" w:ascii="仿宋" w:hAnsi="仿宋" w:eastAsia="仿宋"/>
                <w:b/>
              </w:rPr>
            </w:pPr>
            <w:r>
              <w:rPr>
                <w:rFonts w:ascii="仿宋" w:hAnsi="仿宋" w:eastAsia="仿宋"/>
              </w:rPr>
              <w:t>专业大类</w:t>
            </w:r>
          </w:p>
        </w:tc>
        <w:tc>
          <w:tcPr>
            <w:tcW w:w="1418" w:type="dxa"/>
            <w:vAlign w:val="center"/>
          </w:tcPr>
          <w:p w14:paraId="560C25A5">
            <w:pPr>
              <w:adjustRightInd w:val="0"/>
              <w:snapToGrid w:val="0"/>
              <w:jc w:val="center"/>
              <w:rPr>
                <w:rFonts w:hint="eastAsia" w:ascii="仿宋" w:hAnsi="仿宋" w:eastAsia="仿宋"/>
                <w:b/>
              </w:rPr>
            </w:pPr>
            <w:r>
              <w:rPr>
                <w:rFonts w:ascii="仿宋" w:hAnsi="仿宋" w:eastAsia="仿宋"/>
              </w:rPr>
              <w:t>专业类</w:t>
            </w:r>
          </w:p>
        </w:tc>
        <w:tc>
          <w:tcPr>
            <w:tcW w:w="1701" w:type="dxa"/>
            <w:vAlign w:val="center"/>
          </w:tcPr>
          <w:p w14:paraId="2B0D1484">
            <w:pPr>
              <w:adjustRightInd w:val="0"/>
              <w:snapToGrid w:val="0"/>
              <w:jc w:val="center"/>
              <w:rPr>
                <w:rFonts w:hint="eastAsia" w:ascii="仿宋" w:hAnsi="仿宋" w:eastAsia="仿宋"/>
                <w:b/>
              </w:rPr>
            </w:pPr>
            <w:r>
              <w:rPr>
                <w:rFonts w:ascii="仿宋" w:hAnsi="仿宋" w:eastAsia="仿宋"/>
              </w:rPr>
              <w:t>专业名称</w:t>
            </w:r>
          </w:p>
        </w:tc>
        <w:tc>
          <w:tcPr>
            <w:tcW w:w="4688" w:type="dxa"/>
            <w:vAlign w:val="center"/>
          </w:tcPr>
          <w:p w14:paraId="2FD8E32C">
            <w:pPr>
              <w:adjustRightInd w:val="0"/>
              <w:snapToGrid w:val="0"/>
              <w:jc w:val="center"/>
              <w:rPr>
                <w:rFonts w:hint="eastAsia" w:ascii="仿宋" w:hAnsi="仿宋" w:eastAsia="仿宋"/>
              </w:rPr>
            </w:pPr>
            <w:r>
              <w:rPr>
                <w:rFonts w:ascii="仿宋" w:hAnsi="仿宋" w:eastAsia="仿宋"/>
              </w:rPr>
              <w:t>核心课程</w:t>
            </w:r>
          </w:p>
          <w:p w14:paraId="2E8FD2F2">
            <w:pPr>
              <w:adjustRightInd w:val="0"/>
              <w:snapToGrid w:val="0"/>
              <w:jc w:val="center"/>
              <w:rPr>
                <w:rFonts w:hint="eastAsia" w:ascii="仿宋" w:hAnsi="仿宋" w:eastAsia="仿宋"/>
                <w:b/>
              </w:rPr>
            </w:pPr>
            <w:r>
              <w:rPr>
                <w:rFonts w:ascii="仿宋" w:hAnsi="仿宋" w:eastAsia="仿宋"/>
                <w:szCs w:val="21"/>
              </w:rPr>
              <w:t>（对应每个专业，明确涉及的专业核心课程）</w:t>
            </w:r>
          </w:p>
        </w:tc>
      </w:tr>
      <w:tr w14:paraId="6B60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restart"/>
            <w:vAlign w:val="center"/>
          </w:tcPr>
          <w:p w14:paraId="2FD25978">
            <w:pPr>
              <w:adjustRightInd w:val="0"/>
              <w:snapToGrid w:val="0"/>
              <w:jc w:val="center"/>
              <w:rPr>
                <w:rFonts w:hint="eastAsia" w:ascii="仿宋" w:hAnsi="仿宋" w:eastAsia="仿宋"/>
                <w:bCs/>
              </w:rPr>
            </w:pPr>
            <w:r>
              <w:rPr>
                <w:rFonts w:hint="eastAsia" w:ascii="仿宋" w:hAnsi="仿宋" w:eastAsia="仿宋"/>
                <w:bCs/>
              </w:rPr>
              <w:t>财经</w:t>
            </w:r>
          </w:p>
          <w:p w14:paraId="33BF2484">
            <w:pPr>
              <w:adjustRightInd w:val="0"/>
              <w:snapToGrid w:val="0"/>
              <w:jc w:val="center"/>
              <w:rPr>
                <w:rFonts w:hint="eastAsia" w:ascii="仿宋" w:hAnsi="仿宋" w:eastAsia="仿宋"/>
                <w:bCs/>
              </w:rPr>
            </w:pPr>
            <w:r>
              <w:rPr>
                <w:rFonts w:hint="eastAsia" w:ascii="仿宋" w:hAnsi="仿宋" w:eastAsia="仿宋"/>
                <w:bCs/>
              </w:rPr>
              <w:t>商贸类</w:t>
            </w:r>
          </w:p>
          <w:p w14:paraId="46E8A036">
            <w:pPr>
              <w:adjustRightInd w:val="0"/>
              <w:snapToGrid w:val="0"/>
              <w:jc w:val="center"/>
              <w:rPr>
                <w:rFonts w:hint="eastAsia" w:ascii="仿宋" w:hAnsi="仿宋" w:eastAsia="仿宋"/>
                <w:bCs/>
              </w:rPr>
            </w:pPr>
            <w:r>
              <w:rPr>
                <w:rFonts w:hint="eastAsia" w:ascii="仿宋" w:hAnsi="仿宋" w:eastAsia="仿宋"/>
                <w:bCs/>
              </w:rPr>
              <w:t>（53）</w:t>
            </w:r>
          </w:p>
        </w:tc>
        <w:tc>
          <w:tcPr>
            <w:tcW w:w="1418" w:type="dxa"/>
            <w:vMerge w:val="restart"/>
            <w:vAlign w:val="center"/>
          </w:tcPr>
          <w:p w14:paraId="655723A9">
            <w:pPr>
              <w:adjustRightInd w:val="0"/>
              <w:snapToGrid w:val="0"/>
              <w:jc w:val="center"/>
              <w:rPr>
                <w:rFonts w:hint="eastAsia" w:ascii="仿宋" w:hAnsi="仿宋" w:eastAsia="仿宋"/>
                <w:bCs/>
              </w:rPr>
            </w:pPr>
            <w:r>
              <w:rPr>
                <w:rFonts w:hint="eastAsia" w:ascii="仿宋" w:hAnsi="仿宋" w:eastAsia="仿宋"/>
                <w:bCs/>
              </w:rPr>
              <w:t>电子</w:t>
            </w:r>
          </w:p>
          <w:p w14:paraId="5B0007C0">
            <w:pPr>
              <w:adjustRightInd w:val="0"/>
              <w:snapToGrid w:val="0"/>
              <w:jc w:val="center"/>
              <w:rPr>
                <w:rFonts w:hint="eastAsia" w:ascii="仿宋" w:hAnsi="仿宋" w:eastAsia="仿宋"/>
                <w:bCs/>
              </w:rPr>
            </w:pPr>
            <w:r>
              <w:rPr>
                <w:rFonts w:hint="eastAsia" w:ascii="仿宋" w:hAnsi="仿宋" w:eastAsia="仿宋"/>
                <w:bCs/>
              </w:rPr>
              <w:t>商务类</w:t>
            </w:r>
          </w:p>
          <w:p w14:paraId="2B36262B">
            <w:pPr>
              <w:adjustRightInd w:val="0"/>
              <w:snapToGrid w:val="0"/>
              <w:jc w:val="center"/>
              <w:rPr>
                <w:rFonts w:hint="eastAsia" w:ascii="仿宋" w:hAnsi="仿宋" w:eastAsia="仿宋"/>
                <w:bCs/>
              </w:rPr>
            </w:pPr>
            <w:r>
              <w:rPr>
                <w:rFonts w:hint="eastAsia" w:ascii="仿宋" w:hAnsi="仿宋" w:eastAsia="仿宋"/>
                <w:bCs/>
              </w:rPr>
              <w:t>（5307）</w:t>
            </w:r>
          </w:p>
        </w:tc>
        <w:tc>
          <w:tcPr>
            <w:tcW w:w="1701" w:type="dxa"/>
            <w:vMerge w:val="restart"/>
            <w:vAlign w:val="center"/>
          </w:tcPr>
          <w:p w14:paraId="57631C28">
            <w:pPr>
              <w:adjustRightInd w:val="0"/>
              <w:snapToGrid w:val="0"/>
              <w:jc w:val="center"/>
              <w:rPr>
                <w:rFonts w:hint="eastAsia" w:ascii="仿宋" w:hAnsi="仿宋" w:eastAsia="仿宋"/>
                <w:bCs/>
              </w:rPr>
            </w:pPr>
            <w:r>
              <w:rPr>
                <w:rFonts w:hint="eastAsia" w:ascii="仿宋" w:hAnsi="仿宋" w:eastAsia="仿宋"/>
                <w:bCs/>
              </w:rPr>
              <w:t>跨境电子商务（530702）</w:t>
            </w:r>
          </w:p>
        </w:tc>
        <w:tc>
          <w:tcPr>
            <w:tcW w:w="4688" w:type="dxa"/>
          </w:tcPr>
          <w:p w14:paraId="103C10E3">
            <w:pPr>
              <w:adjustRightInd w:val="0"/>
              <w:snapToGrid w:val="0"/>
              <w:jc w:val="center"/>
              <w:rPr>
                <w:rFonts w:hint="eastAsia" w:ascii="仿宋" w:hAnsi="仿宋" w:eastAsia="仿宋"/>
                <w:b/>
              </w:rPr>
            </w:pPr>
            <w:r>
              <w:rPr>
                <w:rFonts w:hint="eastAsia" w:ascii="仿宋" w:hAnsi="仿宋" w:eastAsia="仿宋"/>
              </w:rPr>
              <w:t>跨境电商运营</w:t>
            </w:r>
          </w:p>
        </w:tc>
      </w:tr>
      <w:tr w14:paraId="37676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71FE3234">
            <w:pPr>
              <w:adjustRightInd w:val="0"/>
              <w:snapToGrid w:val="0"/>
              <w:jc w:val="center"/>
              <w:rPr>
                <w:rFonts w:hint="eastAsia" w:ascii="仿宋" w:hAnsi="仿宋" w:eastAsia="仿宋"/>
                <w:bCs/>
              </w:rPr>
            </w:pPr>
          </w:p>
        </w:tc>
        <w:tc>
          <w:tcPr>
            <w:tcW w:w="1418" w:type="dxa"/>
            <w:vMerge w:val="continue"/>
            <w:vAlign w:val="center"/>
          </w:tcPr>
          <w:p w14:paraId="3FD8DB51">
            <w:pPr>
              <w:adjustRightInd w:val="0"/>
              <w:snapToGrid w:val="0"/>
              <w:jc w:val="center"/>
              <w:rPr>
                <w:rFonts w:hint="eastAsia" w:ascii="仿宋" w:hAnsi="仿宋" w:eastAsia="仿宋"/>
                <w:bCs/>
              </w:rPr>
            </w:pPr>
          </w:p>
        </w:tc>
        <w:tc>
          <w:tcPr>
            <w:tcW w:w="1701" w:type="dxa"/>
            <w:vMerge w:val="continue"/>
            <w:vAlign w:val="center"/>
          </w:tcPr>
          <w:p w14:paraId="7D6297F3">
            <w:pPr>
              <w:adjustRightInd w:val="0"/>
              <w:snapToGrid w:val="0"/>
              <w:jc w:val="center"/>
              <w:rPr>
                <w:rFonts w:hint="eastAsia" w:ascii="仿宋" w:hAnsi="仿宋" w:eastAsia="仿宋"/>
                <w:bCs/>
              </w:rPr>
            </w:pPr>
          </w:p>
        </w:tc>
        <w:tc>
          <w:tcPr>
            <w:tcW w:w="4688" w:type="dxa"/>
          </w:tcPr>
          <w:p w14:paraId="4A6C4A33">
            <w:pPr>
              <w:adjustRightInd w:val="0"/>
              <w:snapToGrid w:val="0"/>
              <w:jc w:val="center"/>
              <w:rPr>
                <w:rFonts w:hint="eastAsia" w:ascii="仿宋" w:hAnsi="仿宋" w:eastAsia="仿宋"/>
                <w:b/>
              </w:rPr>
            </w:pPr>
            <w:r>
              <w:rPr>
                <w:rFonts w:hint="eastAsia" w:ascii="仿宋" w:hAnsi="仿宋" w:eastAsia="仿宋"/>
              </w:rPr>
              <w:t>跨境电商数据分析与应用</w:t>
            </w:r>
          </w:p>
        </w:tc>
      </w:tr>
      <w:tr w14:paraId="60A8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1541B84E">
            <w:pPr>
              <w:adjustRightInd w:val="0"/>
              <w:snapToGrid w:val="0"/>
              <w:jc w:val="center"/>
              <w:rPr>
                <w:rFonts w:hint="eastAsia" w:ascii="仿宋" w:hAnsi="仿宋" w:eastAsia="仿宋"/>
                <w:bCs/>
              </w:rPr>
            </w:pPr>
          </w:p>
        </w:tc>
        <w:tc>
          <w:tcPr>
            <w:tcW w:w="1418" w:type="dxa"/>
            <w:vMerge w:val="continue"/>
            <w:vAlign w:val="center"/>
          </w:tcPr>
          <w:p w14:paraId="15483F90">
            <w:pPr>
              <w:adjustRightInd w:val="0"/>
              <w:snapToGrid w:val="0"/>
              <w:jc w:val="center"/>
              <w:rPr>
                <w:rFonts w:hint="eastAsia" w:ascii="仿宋" w:hAnsi="仿宋" w:eastAsia="仿宋"/>
                <w:bCs/>
              </w:rPr>
            </w:pPr>
          </w:p>
        </w:tc>
        <w:tc>
          <w:tcPr>
            <w:tcW w:w="1701" w:type="dxa"/>
            <w:vMerge w:val="continue"/>
            <w:vAlign w:val="center"/>
          </w:tcPr>
          <w:p w14:paraId="0FBB25C5">
            <w:pPr>
              <w:adjustRightInd w:val="0"/>
              <w:snapToGrid w:val="0"/>
              <w:jc w:val="center"/>
              <w:rPr>
                <w:rFonts w:hint="eastAsia" w:ascii="仿宋" w:hAnsi="仿宋" w:eastAsia="仿宋"/>
                <w:bCs/>
              </w:rPr>
            </w:pPr>
          </w:p>
        </w:tc>
        <w:tc>
          <w:tcPr>
            <w:tcW w:w="4688" w:type="dxa"/>
          </w:tcPr>
          <w:p w14:paraId="19A4C1B9">
            <w:pPr>
              <w:adjustRightInd w:val="0"/>
              <w:snapToGrid w:val="0"/>
              <w:jc w:val="center"/>
              <w:rPr>
                <w:rFonts w:hint="eastAsia" w:ascii="仿宋" w:hAnsi="仿宋" w:eastAsia="仿宋"/>
                <w:b/>
              </w:rPr>
            </w:pPr>
            <w:r>
              <w:rPr>
                <w:rFonts w:hint="eastAsia" w:ascii="仿宋" w:hAnsi="仿宋" w:eastAsia="仿宋"/>
              </w:rPr>
              <w:t>选品管理</w:t>
            </w:r>
          </w:p>
        </w:tc>
      </w:tr>
      <w:tr w14:paraId="0064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DC7E3F6">
            <w:pPr>
              <w:adjustRightInd w:val="0"/>
              <w:snapToGrid w:val="0"/>
              <w:jc w:val="center"/>
              <w:rPr>
                <w:rFonts w:hint="eastAsia" w:ascii="仿宋" w:hAnsi="仿宋" w:eastAsia="仿宋"/>
                <w:bCs/>
              </w:rPr>
            </w:pPr>
          </w:p>
        </w:tc>
        <w:tc>
          <w:tcPr>
            <w:tcW w:w="1418" w:type="dxa"/>
            <w:vMerge w:val="continue"/>
            <w:vAlign w:val="center"/>
          </w:tcPr>
          <w:p w14:paraId="388125E4">
            <w:pPr>
              <w:adjustRightInd w:val="0"/>
              <w:snapToGrid w:val="0"/>
              <w:jc w:val="center"/>
              <w:rPr>
                <w:rFonts w:hint="eastAsia" w:ascii="仿宋" w:hAnsi="仿宋" w:eastAsia="仿宋"/>
                <w:bCs/>
              </w:rPr>
            </w:pPr>
          </w:p>
        </w:tc>
        <w:tc>
          <w:tcPr>
            <w:tcW w:w="1701" w:type="dxa"/>
            <w:vMerge w:val="continue"/>
            <w:vAlign w:val="center"/>
          </w:tcPr>
          <w:p w14:paraId="4D976748">
            <w:pPr>
              <w:adjustRightInd w:val="0"/>
              <w:snapToGrid w:val="0"/>
              <w:jc w:val="center"/>
              <w:rPr>
                <w:rFonts w:hint="eastAsia" w:ascii="仿宋" w:hAnsi="仿宋" w:eastAsia="仿宋"/>
                <w:bCs/>
              </w:rPr>
            </w:pPr>
          </w:p>
        </w:tc>
        <w:tc>
          <w:tcPr>
            <w:tcW w:w="4688" w:type="dxa"/>
          </w:tcPr>
          <w:p w14:paraId="44620BA0">
            <w:pPr>
              <w:adjustRightInd w:val="0"/>
              <w:snapToGrid w:val="0"/>
              <w:jc w:val="center"/>
              <w:rPr>
                <w:rFonts w:hint="eastAsia" w:ascii="仿宋" w:hAnsi="仿宋" w:eastAsia="仿宋"/>
                <w:b/>
              </w:rPr>
            </w:pPr>
            <w:r>
              <w:rPr>
                <w:rFonts w:hint="eastAsia" w:ascii="仿宋" w:hAnsi="仿宋" w:eastAsia="仿宋"/>
              </w:rPr>
              <w:t>视觉营销设计</w:t>
            </w:r>
          </w:p>
        </w:tc>
      </w:tr>
      <w:tr w14:paraId="163A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4C4F903">
            <w:pPr>
              <w:adjustRightInd w:val="0"/>
              <w:snapToGrid w:val="0"/>
              <w:jc w:val="center"/>
              <w:rPr>
                <w:rFonts w:hint="eastAsia" w:ascii="仿宋" w:hAnsi="仿宋" w:eastAsia="仿宋"/>
                <w:bCs/>
              </w:rPr>
            </w:pPr>
          </w:p>
        </w:tc>
        <w:tc>
          <w:tcPr>
            <w:tcW w:w="1418" w:type="dxa"/>
            <w:vMerge w:val="continue"/>
            <w:vAlign w:val="center"/>
          </w:tcPr>
          <w:p w14:paraId="0391A576">
            <w:pPr>
              <w:adjustRightInd w:val="0"/>
              <w:snapToGrid w:val="0"/>
              <w:jc w:val="center"/>
              <w:rPr>
                <w:rFonts w:hint="eastAsia" w:ascii="仿宋" w:hAnsi="仿宋" w:eastAsia="仿宋"/>
                <w:bCs/>
              </w:rPr>
            </w:pPr>
          </w:p>
        </w:tc>
        <w:tc>
          <w:tcPr>
            <w:tcW w:w="1701" w:type="dxa"/>
            <w:vMerge w:val="continue"/>
            <w:vAlign w:val="center"/>
          </w:tcPr>
          <w:p w14:paraId="058558AB">
            <w:pPr>
              <w:adjustRightInd w:val="0"/>
              <w:snapToGrid w:val="0"/>
              <w:jc w:val="center"/>
              <w:rPr>
                <w:rFonts w:hint="eastAsia" w:ascii="仿宋" w:hAnsi="仿宋" w:eastAsia="仿宋"/>
                <w:bCs/>
              </w:rPr>
            </w:pPr>
          </w:p>
        </w:tc>
        <w:tc>
          <w:tcPr>
            <w:tcW w:w="4688" w:type="dxa"/>
          </w:tcPr>
          <w:p w14:paraId="67A73F75">
            <w:pPr>
              <w:adjustRightInd w:val="0"/>
              <w:snapToGrid w:val="0"/>
              <w:jc w:val="center"/>
              <w:rPr>
                <w:rFonts w:hint="eastAsia" w:ascii="仿宋" w:hAnsi="仿宋" w:eastAsia="仿宋"/>
                <w:b/>
              </w:rPr>
            </w:pPr>
            <w:r>
              <w:rPr>
                <w:rFonts w:hint="eastAsia" w:ascii="仿宋" w:hAnsi="仿宋" w:eastAsia="仿宋"/>
              </w:rPr>
              <w:t>国际市场推广</w:t>
            </w:r>
          </w:p>
        </w:tc>
      </w:tr>
      <w:tr w14:paraId="07F4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696DAB7">
            <w:pPr>
              <w:adjustRightInd w:val="0"/>
              <w:snapToGrid w:val="0"/>
              <w:jc w:val="center"/>
              <w:rPr>
                <w:rFonts w:hint="eastAsia" w:ascii="仿宋" w:hAnsi="仿宋" w:eastAsia="仿宋"/>
                <w:bCs/>
              </w:rPr>
            </w:pPr>
          </w:p>
        </w:tc>
        <w:tc>
          <w:tcPr>
            <w:tcW w:w="1418" w:type="dxa"/>
            <w:vMerge w:val="continue"/>
            <w:vAlign w:val="center"/>
          </w:tcPr>
          <w:p w14:paraId="74517CBD">
            <w:pPr>
              <w:adjustRightInd w:val="0"/>
              <w:snapToGrid w:val="0"/>
              <w:jc w:val="center"/>
              <w:rPr>
                <w:rFonts w:hint="eastAsia" w:ascii="仿宋" w:hAnsi="仿宋" w:eastAsia="仿宋"/>
                <w:bCs/>
              </w:rPr>
            </w:pPr>
          </w:p>
        </w:tc>
        <w:tc>
          <w:tcPr>
            <w:tcW w:w="1701" w:type="dxa"/>
            <w:vMerge w:val="continue"/>
            <w:vAlign w:val="center"/>
          </w:tcPr>
          <w:p w14:paraId="752B4BD4">
            <w:pPr>
              <w:adjustRightInd w:val="0"/>
              <w:snapToGrid w:val="0"/>
              <w:jc w:val="center"/>
              <w:rPr>
                <w:rFonts w:hint="eastAsia" w:ascii="仿宋" w:hAnsi="仿宋" w:eastAsia="仿宋"/>
                <w:bCs/>
              </w:rPr>
            </w:pPr>
          </w:p>
        </w:tc>
        <w:tc>
          <w:tcPr>
            <w:tcW w:w="4688" w:type="dxa"/>
          </w:tcPr>
          <w:p w14:paraId="1908F6E2">
            <w:pPr>
              <w:adjustRightInd w:val="0"/>
              <w:snapToGrid w:val="0"/>
              <w:jc w:val="center"/>
              <w:rPr>
                <w:rFonts w:hint="eastAsia" w:ascii="仿宋" w:hAnsi="仿宋" w:eastAsia="仿宋"/>
                <w:b/>
              </w:rPr>
            </w:pPr>
            <w:r>
              <w:rPr>
                <w:rFonts w:hint="eastAsia" w:ascii="仿宋" w:hAnsi="仿宋" w:eastAsia="仿宋"/>
              </w:rPr>
              <w:t>跨境电商客户服务</w:t>
            </w:r>
          </w:p>
        </w:tc>
      </w:tr>
      <w:tr w14:paraId="7632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6DB742D">
            <w:pPr>
              <w:adjustRightInd w:val="0"/>
              <w:snapToGrid w:val="0"/>
              <w:jc w:val="center"/>
              <w:rPr>
                <w:rFonts w:hint="eastAsia" w:ascii="仿宋" w:hAnsi="仿宋" w:eastAsia="仿宋"/>
                <w:bCs/>
              </w:rPr>
            </w:pPr>
          </w:p>
        </w:tc>
        <w:tc>
          <w:tcPr>
            <w:tcW w:w="1418" w:type="dxa"/>
            <w:vMerge w:val="continue"/>
            <w:vAlign w:val="center"/>
          </w:tcPr>
          <w:p w14:paraId="1C04B67F">
            <w:pPr>
              <w:adjustRightInd w:val="0"/>
              <w:snapToGrid w:val="0"/>
              <w:jc w:val="center"/>
              <w:rPr>
                <w:rFonts w:hint="eastAsia" w:ascii="仿宋" w:hAnsi="仿宋" w:eastAsia="仿宋"/>
                <w:bCs/>
              </w:rPr>
            </w:pPr>
          </w:p>
        </w:tc>
        <w:tc>
          <w:tcPr>
            <w:tcW w:w="1701" w:type="dxa"/>
            <w:vMerge w:val="continue"/>
            <w:vAlign w:val="center"/>
          </w:tcPr>
          <w:p w14:paraId="7BD9D8EF">
            <w:pPr>
              <w:adjustRightInd w:val="0"/>
              <w:snapToGrid w:val="0"/>
              <w:jc w:val="center"/>
              <w:rPr>
                <w:rFonts w:hint="eastAsia" w:ascii="仿宋" w:hAnsi="仿宋" w:eastAsia="仿宋"/>
                <w:bCs/>
              </w:rPr>
            </w:pPr>
          </w:p>
        </w:tc>
        <w:tc>
          <w:tcPr>
            <w:tcW w:w="4688" w:type="dxa"/>
          </w:tcPr>
          <w:p w14:paraId="6F644EDE">
            <w:pPr>
              <w:adjustRightInd w:val="0"/>
              <w:snapToGrid w:val="0"/>
              <w:jc w:val="center"/>
              <w:rPr>
                <w:rFonts w:hint="eastAsia" w:ascii="仿宋" w:hAnsi="仿宋" w:eastAsia="仿宋"/>
                <w:b/>
              </w:rPr>
            </w:pPr>
            <w:r>
              <w:rPr>
                <w:rFonts w:hint="eastAsia" w:ascii="仿宋" w:hAnsi="仿宋" w:eastAsia="仿宋"/>
              </w:rPr>
              <w:t>跨境供应链管理</w:t>
            </w:r>
          </w:p>
        </w:tc>
      </w:tr>
      <w:tr w14:paraId="3B15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0E2C31CA">
            <w:pPr>
              <w:adjustRightInd w:val="0"/>
              <w:snapToGrid w:val="0"/>
              <w:jc w:val="center"/>
              <w:rPr>
                <w:rFonts w:hint="eastAsia" w:ascii="仿宋" w:hAnsi="仿宋" w:eastAsia="仿宋"/>
                <w:bCs/>
              </w:rPr>
            </w:pPr>
          </w:p>
        </w:tc>
        <w:tc>
          <w:tcPr>
            <w:tcW w:w="1418" w:type="dxa"/>
            <w:vMerge w:val="continue"/>
            <w:vAlign w:val="center"/>
          </w:tcPr>
          <w:p w14:paraId="507EDA63">
            <w:pPr>
              <w:adjustRightInd w:val="0"/>
              <w:snapToGrid w:val="0"/>
              <w:jc w:val="center"/>
              <w:rPr>
                <w:rFonts w:hint="eastAsia" w:ascii="仿宋" w:hAnsi="仿宋" w:eastAsia="仿宋"/>
                <w:bCs/>
              </w:rPr>
            </w:pPr>
          </w:p>
        </w:tc>
        <w:tc>
          <w:tcPr>
            <w:tcW w:w="1701" w:type="dxa"/>
            <w:vMerge w:val="restart"/>
            <w:vAlign w:val="center"/>
          </w:tcPr>
          <w:p w14:paraId="2D8CF729">
            <w:pPr>
              <w:adjustRightInd w:val="0"/>
              <w:snapToGrid w:val="0"/>
              <w:jc w:val="center"/>
              <w:rPr>
                <w:rFonts w:hint="eastAsia" w:ascii="仿宋" w:hAnsi="仿宋" w:eastAsia="仿宋"/>
                <w:bCs/>
              </w:rPr>
            </w:pPr>
            <w:r>
              <w:rPr>
                <w:rFonts w:hint="eastAsia" w:ascii="仿宋" w:hAnsi="仿宋" w:eastAsia="仿宋"/>
                <w:bCs/>
              </w:rPr>
              <w:t>电子商务</w:t>
            </w:r>
          </w:p>
          <w:p w14:paraId="13F2A8A7">
            <w:pPr>
              <w:adjustRightInd w:val="0"/>
              <w:snapToGrid w:val="0"/>
              <w:jc w:val="center"/>
              <w:rPr>
                <w:rFonts w:hint="eastAsia" w:ascii="仿宋" w:hAnsi="仿宋" w:eastAsia="仿宋"/>
                <w:bCs/>
              </w:rPr>
            </w:pPr>
            <w:r>
              <w:rPr>
                <w:rFonts w:hint="eastAsia" w:ascii="仿宋" w:hAnsi="仿宋" w:eastAsia="仿宋"/>
                <w:bCs/>
              </w:rPr>
              <w:t>（530701）</w:t>
            </w:r>
          </w:p>
        </w:tc>
        <w:tc>
          <w:tcPr>
            <w:tcW w:w="4688" w:type="dxa"/>
          </w:tcPr>
          <w:p w14:paraId="5F3CD074">
            <w:pPr>
              <w:adjustRightInd w:val="0"/>
              <w:snapToGrid w:val="0"/>
              <w:jc w:val="center"/>
              <w:rPr>
                <w:rFonts w:hint="eastAsia" w:ascii="仿宋" w:hAnsi="仿宋" w:eastAsia="仿宋"/>
                <w:b/>
              </w:rPr>
            </w:pPr>
            <w:r>
              <w:rPr>
                <w:rFonts w:hint="eastAsia" w:ascii="仿宋" w:hAnsi="仿宋" w:eastAsia="仿宋"/>
              </w:rPr>
              <w:t>网店运营</w:t>
            </w:r>
          </w:p>
        </w:tc>
      </w:tr>
      <w:tr w14:paraId="04346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1024E0A">
            <w:pPr>
              <w:adjustRightInd w:val="0"/>
              <w:snapToGrid w:val="0"/>
              <w:jc w:val="center"/>
              <w:rPr>
                <w:rFonts w:hint="eastAsia" w:ascii="仿宋" w:hAnsi="仿宋" w:eastAsia="仿宋"/>
                <w:bCs/>
              </w:rPr>
            </w:pPr>
          </w:p>
        </w:tc>
        <w:tc>
          <w:tcPr>
            <w:tcW w:w="1418" w:type="dxa"/>
            <w:vMerge w:val="continue"/>
            <w:vAlign w:val="center"/>
          </w:tcPr>
          <w:p w14:paraId="6078C50D">
            <w:pPr>
              <w:adjustRightInd w:val="0"/>
              <w:snapToGrid w:val="0"/>
              <w:jc w:val="center"/>
              <w:rPr>
                <w:rFonts w:hint="eastAsia" w:ascii="仿宋" w:hAnsi="仿宋" w:eastAsia="仿宋"/>
                <w:bCs/>
              </w:rPr>
            </w:pPr>
          </w:p>
        </w:tc>
        <w:tc>
          <w:tcPr>
            <w:tcW w:w="1701" w:type="dxa"/>
            <w:vMerge w:val="continue"/>
            <w:vAlign w:val="center"/>
          </w:tcPr>
          <w:p w14:paraId="142C6163">
            <w:pPr>
              <w:adjustRightInd w:val="0"/>
              <w:snapToGrid w:val="0"/>
              <w:jc w:val="center"/>
              <w:rPr>
                <w:rFonts w:hint="eastAsia" w:ascii="仿宋" w:hAnsi="仿宋" w:eastAsia="仿宋"/>
                <w:bCs/>
              </w:rPr>
            </w:pPr>
          </w:p>
        </w:tc>
        <w:tc>
          <w:tcPr>
            <w:tcW w:w="4688" w:type="dxa"/>
          </w:tcPr>
          <w:p w14:paraId="05A0C865">
            <w:pPr>
              <w:adjustRightInd w:val="0"/>
              <w:snapToGrid w:val="0"/>
              <w:jc w:val="center"/>
              <w:rPr>
                <w:rFonts w:hint="eastAsia" w:ascii="仿宋" w:hAnsi="仿宋" w:eastAsia="仿宋"/>
                <w:b/>
              </w:rPr>
            </w:pPr>
            <w:r>
              <w:rPr>
                <w:rFonts w:hint="eastAsia" w:ascii="仿宋" w:hAnsi="仿宋" w:eastAsia="仿宋"/>
              </w:rPr>
              <w:t>互联网产品开发</w:t>
            </w:r>
          </w:p>
        </w:tc>
      </w:tr>
      <w:tr w14:paraId="7E92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6A0789C0">
            <w:pPr>
              <w:adjustRightInd w:val="0"/>
              <w:snapToGrid w:val="0"/>
              <w:jc w:val="center"/>
              <w:rPr>
                <w:rFonts w:hint="eastAsia" w:ascii="仿宋" w:hAnsi="仿宋" w:eastAsia="仿宋"/>
                <w:bCs/>
              </w:rPr>
            </w:pPr>
          </w:p>
        </w:tc>
        <w:tc>
          <w:tcPr>
            <w:tcW w:w="1418" w:type="dxa"/>
            <w:vMerge w:val="continue"/>
            <w:vAlign w:val="center"/>
          </w:tcPr>
          <w:p w14:paraId="3E3C8914">
            <w:pPr>
              <w:adjustRightInd w:val="0"/>
              <w:snapToGrid w:val="0"/>
              <w:jc w:val="center"/>
              <w:rPr>
                <w:rFonts w:hint="eastAsia" w:ascii="仿宋" w:hAnsi="仿宋" w:eastAsia="仿宋"/>
                <w:bCs/>
              </w:rPr>
            </w:pPr>
          </w:p>
        </w:tc>
        <w:tc>
          <w:tcPr>
            <w:tcW w:w="1701" w:type="dxa"/>
            <w:vMerge w:val="continue"/>
            <w:vAlign w:val="center"/>
          </w:tcPr>
          <w:p w14:paraId="3363A78C">
            <w:pPr>
              <w:adjustRightInd w:val="0"/>
              <w:snapToGrid w:val="0"/>
              <w:jc w:val="center"/>
              <w:rPr>
                <w:rFonts w:hint="eastAsia" w:ascii="仿宋" w:hAnsi="仿宋" w:eastAsia="仿宋"/>
                <w:bCs/>
              </w:rPr>
            </w:pPr>
          </w:p>
        </w:tc>
        <w:tc>
          <w:tcPr>
            <w:tcW w:w="4688" w:type="dxa"/>
          </w:tcPr>
          <w:p w14:paraId="111F7330">
            <w:pPr>
              <w:adjustRightInd w:val="0"/>
              <w:snapToGrid w:val="0"/>
              <w:jc w:val="center"/>
              <w:rPr>
                <w:rFonts w:hint="eastAsia" w:ascii="仿宋" w:hAnsi="仿宋" w:eastAsia="仿宋"/>
                <w:b/>
              </w:rPr>
            </w:pPr>
            <w:r>
              <w:rPr>
                <w:rFonts w:hint="eastAsia" w:ascii="仿宋" w:hAnsi="仿宋" w:eastAsia="仿宋"/>
              </w:rPr>
              <w:t>视觉营销设计</w:t>
            </w:r>
          </w:p>
        </w:tc>
      </w:tr>
      <w:tr w14:paraId="27B6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E74E3AD">
            <w:pPr>
              <w:adjustRightInd w:val="0"/>
              <w:snapToGrid w:val="0"/>
              <w:jc w:val="center"/>
              <w:rPr>
                <w:rFonts w:hint="eastAsia" w:ascii="仿宋" w:hAnsi="仿宋" w:eastAsia="仿宋"/>
                <w:bCs/>
              </w:rPr>
            </w:pPr>
          </w:p>
        </w:tc>
        <w:tc>
          <w:tcPr>
            <w:tcW w:w="1418" w:type="dxa"/>
            <w:vMerge w:val="continue"/>
            <w:vAlign w:val="center"/>
          </w:tcPr>
          <w:p w14:paraId="454F4062">
            <w:pPr>
              <w:adjustRightInd w:val="0"/>
              <w:snapToGrid w:val="0"/>
              <w:jc w:val="center"/>
              <w:rPr>
                <w:rFonts w:hint="eastAsia" w:ascii="仿宋" w:hAnsi="仿宋" w:eastAsia="仿宋"/>
                <w:bCs/>
              </w:rPr>
            </w:pPr>
          </w:p>
        </w:tc>
        <w:tc>
          <w:tcPr>
            <w:tcW w:w="1701" w:type="dxa"/>
            <w:vMerge w:val="continue"/>
            <w:vAlign w:val="center"/>
          </w:tcPr>
          <w:p w14:paraId="0C65D5F5">
            <w:pPr>
              <w:adjustRightInd w:val="0"/>
              <w:snapToGrid w:val="0"/>
              <w:jc w:val="center"/>
              <w:rPr>
                <w:rFonts w:hint="eastAsia" w:ascii="仿宋" w:hAnsi="仿宋" w:eastAsia="仿宋"/>
                <w:bCs/>
              </w:rPr>
            </w:pPr>
          </w:p>
        </w:tc>
        <w:tc>
          <w:tcPr>
            <w:tcW w:w="4688" w:type="dxa"/>
          </w:tcPr>
          <w:p w14:paraId="39CDD020">
            <w:pPr>
              <w:adjustRightInd w:val="0"/>
              <w:snapToGrid w:val="0"/>
              <w:jc w:val="center"/>
              <w:rPr>
                <w:rFonts w:hint="eastAsia" w:ascii="仿宋" w:hAnsi="仿宋" w:eastAsia="仿宋"/>
                <w:b/>
              </w:rPr>
            </w:pPr>
            <w:r>
              <w:rPr>
                <w:rFonts w:hint="eastAsia" w:ascii="仿宋" w:hAnsi="仿宋" w:eastAsia="仿宋"/>
              </w:rPr>
              <w:t>数据化运营</w:t>
            </w:r>
          </w:p>
        </w:tc>
      </w:tr>
      <w:tr w14:paraId="102D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1475C4AC">
            <w:pPr>
              <w:adjustRightInd w:val="0"/>
              <w:snapToGrid w:val="0"/>
              <w:jc w:val="center"/>
              <w:rPr>
                <w:rFonts w:hint="eastAsia" w:ascii="仿宋" w:hAnsi="仿宋" w:eastAsia="仿宋"/>
                <w:bCs/>
              </w:rPr>
            </w:pPr>
          </w:p>
        </w:tc>
        <w:tc>
          <w:tcPr>
            <w:tcW w:w="1418" w:type="dxa"/>
            <w:vMerge w:val="continue"/>
            <w:vAlign w:val="center"/>
          </w:tcPr>
          <w:p w14:paraId="0506B994">
            <w:pPr>
              <w:adjustRightInd w:val="0"/>
              <w:snapToGrid w:val="0"/>
              <w:jc w:val="center"/>
              <w:rPr>
                <w:rFonts w:hint="eastAsia" w:ascii="仿宋" w:hAnsi="仿宋" w:eastAsia="仿宋"/>
                <w:bCs/>
              </w:rPr>
            </w:pPr>
          </w:p>
        </w:tc>
        <w:tc>
          <w:tcPr>
            <w:tcW w:w="1701" w:type="dxa"/>
            <w:vMerge w:val="continue"/>
            <w:vAlign w:val="center"/>
          </w:tcPr>
          <w:p w14:paraId="6E0A13FE">
            <w:pPr>
              <w:adjustRightInd w:val="0"/>
              <w:snapToGrid w:val="0"/>
              <w:jc w:val="center"/>
              <w:rPr>
                <w:rFonts w:hint="eastAsia" w:ascii="仿宋" w:hAnsi="仿宋" w:eastAsia="仿宋"/>
                <w:bCs/>
              </w:rPr>
            </w:pPr>
          </w:p>
        </w:tc>
        <w:tc>
          <w:tcPr>
            <w:tcW w:w="4688" w:type="dxa"/>
          </w:tcPr>
          <w:p w14:paraId="13ADDE14">
            <w:pPr>
              <w:adjustRightInd w:val="0"/>
              <w:snapToGrid w:val="0"/>
              <w:jc w:val="center"/>
              <w:rPr>
                <w:rFonts w:hint="eastAsia" w:ascii="仿宋" w:hAnsi="仿宋" w:eastAsia="仿宋"/>
                <w:b/>
              </w:rPr>
            </w:pPr>
            <w:r>
              <w:rPr>
                <w:rFonts w:hint="eastAsia" w:ascii="仿宋" w:hAnsi="仿宋" w:eastAsia="仿宋"/>
              </w:rPr>
              <w:t>零售门店O2O运营</w:t>
            </w:r>
          </w:p>
        </w:tc>
      </w:tr>
      <w:tr w14:paraId="3ECA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7E8B4BB">
            <w:pPr>
              <w:adjustRightInd w:val="0"/>
              <w:snapToGrid w:val="0"/>
              <w:jc w:val="center"/>
              <w:rPr>
                <w:rFonts w:hint="eastAsia" w:ascii="仿宋" w:hAnsi="仿宋" w:eastAsia="仿宋"/>
                <w:bCs/>
              </w:rPr>
            </w:pPr>
          </w:p>
        </w:tc>
        <w:tc>
          <w:tcPr>
            <w:tcW w:w="1418" w:type="dxa"/>
            <w:vMerge w:val="continue"/>
            <w:vAlign w:val="center"/>
          </w:tcPr>
          <w:p w14:paraId="756A2C3E">
            <w:pPr>
              <w:adjustRightInd w:val="0"/>
              <w:snapToGrid w:val="0"/>
              <w:jc w:val="center"/>
              <w:rPr>
                <w:rFonts w:hint="eastAsia" w:ascii="仿宋" w:hAnsi="仿宋" w:eastAsia="仿宋"/>
                <w:bCs/>
              </w:rPr>
            </w:pPr>
          </w:p>
        </w:tc>
        <w:tc>
          <w:tcPr>
            <w:tcW w:w="1701" w:type="dxa"/>
            <w:vMerge w:val="continue"/>
            <w:vAlign w:val="center"/>
          </w:tcPr>
          <w:p w14:paraId="05303D37">
            <w:pPr>
              <w:adjustRightInd w:val="0"/>
              <w:snapToGrid w:val="0"/>
              <w:jc w:val="center"/>
              <w:rPr>
                <w:rFonts w:hint="eastAsia" w:ascii="仿宋" w:hAnsi="仿宋" w:eastAsia="仿宋"/>
                <w:bCs/>
              </w:rPr>
            </w:pPr>
          </w:p>
        </w:tc>
        <w:tc>
          <w:tcPr>
            <w:tcW w:w="4688" w:type="dxa"/>
          </w:tcPr>
          <w:p w14:paraId="26A90FAB">
            <w:pPr>
              <w:adjustRightInd w:val="0"/>
              <w:snapToGrid w:val="0"/>
              <w:jc w:val="center"/>
              <w:rPr>
                <w:rFonts w:hint="eastAsia" w:ascii="仿宋" w:hAnsi="仿宋" w:eastAsia="仿宋"/>
                <w:b/>
              </w:rPr>
            </w:pPr>
            <w:r>
              <w:rPr>
                <w:rFonts w:hint="eastAsia" w:ascii="仿宋" w:hAnsi="仿宋" w:eastAsia="仿宋"/>
              </w:rPr>
              <w:t>互联网销售</w:t>
            </w:r>
          </w:p>
        </w:tc>
      </w:tr>
      <w:tr w14:paraId="16F2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07D2237C">
            <w:pPr>
              <w:adjustRightInd w:val="0"/>
              <w:snapToGrid w:val="0"/>
              <w:jc w:val="center"/>
              <w:rPr>
                <w:rFonts w:hint="eastAsia" w:ascii="仿宋" w:hAnsi="仿宋" w:eastAsia="仿宋"/>
                <w:bCs/>
              </w:rPr>
            </w:pPr>
          </w:p>
        </w:tc>
        <w:tc>
          <w:tcPr>
            <w:tcW w:w="1418" w:type="dxa"/>
            <w:vMerge w:val="continue"/>
            <w:vAlign w:val="center"/>
          </w:tcPr>
          <w:p w14:paraId="23A80AB0">
            <w:pPr>
              <w:adjustRightInd w:val="0"/>
              <w:snapToGrid w:val="0"/>
              <w:jc w:val="center"/>
              <w:rPr>
                <w:rFonts w:hint="eastAsia" w:ascii="仿宋" w:hAnsi="仿宋" w:eastAsia="仿宋"/>
                <w:bCs/>
              </w:rPr>
            </w:pPr>
          </w:p>
        </w:tc>
        <w:tc>
          <w:tcPr>
            <w:tcW w:w="1701" w:type="dxa"/>
            <w:vMerge w:val="continue"/>
            <w:vAlign w:val="center"/>
          </w:tcPr>
          <w:p w14:paraId="00AED616">
            <w:pPr>
              <w:adjustRightInd w:val="0"/>
              <w:snapToGrid w:val="0"/>
              <w:jc w:val="center"/>
              <w:rPr>
                <w:rFonts w:hint="eastAsia" w:ascii="仿宋" w:hAnsi="仿宋" w:eastAsia="仿宋"/>
                <w:bCs/>
              </w:rPr>
            </w:pPr>
          </w:p>
        </w:tc>
        <w:tc>
          <w:tcPr>
            <w:tcW w:w="4688" w:type="dxa"/>
          </w:tcPr>
          <w:p w14:paraId="4E57BCCB">
            <w:pPr>
              <w:adjustRightInd w:val="0"/>
              <w:snapToGrid w:val="0"/>
              <w:jc w:val="center"/>
              <w:rPr>
                <w:rFonts w:hint="eastAsia" w:ascii="仿宋" w:hAnsi="仿宋" w:eastAsia="仿宋"/>
                <w:b/>
              </w:rPr>
            </w:pPr>
            <w:r>
              <w:rPr>
                <w:rFonts w:hint="eastAsia" w:ascii="仿宋" w:hAnsi="仿宋" w:eastAsia="仿宋"/>
              </w:rPr>
              <w:t>网络营销</w:t>
            </w:r>
          </w:p>
        </w:tc>
      </w:tr>
      <w:tr w14:paraId="4E13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73A83A8A">
            <w:pPr>
              <w:adjustRightInd w:val="0"/>
              <w:snapToGrid w:val="0"/>
              <w:jc w:val="center"/>
              <w:rPr>
                <w:rFonts w:hint="eastAsia" w:ascii="仿宋" w:hAnsi="仿宋" w:eastAsia="仿宋"/>
                <w:bCs/>
              </w:rPr>
            </w:pPr>
          </w:p>
        </w:tc>
        <w:tc>
          <w:tcPr>
            <w:tcW w:w="1418" w:type="dxa"/>
            <w:vMerge w:val="continue"/>
            <w:vAlign w:val="center"/>
          </w:tcPr>
          <w:p w14:paraId="17DAA956">
            <w:pPr>
              <w:adjustRightInd w:val="0"/>
              <w:snapToGrid w:val="0"/>
              <w:jc w:val="center"/>
              <w:rPr>
                <w:rFonts w:hint="eastAsia" w:ascii="仿宋" w:hAnsi="仿宋" w:eastAsia="仿宋"/>
                <w:bCs/>
              </w:rPr>
            </w:pPr>
          </w:p>
        </w:tc>
        <w:tc>
          <w:tcPr>
            <w:tcW w:w="1701" w:type="dxa"/>
            <w:vMerge w:val="continue"/>
            <w:vAlign w:val="center"/>
          </w:tcPr>
          <w:p w14:paraId="3A9EFC9E">
            <w:pPr>
              <w:adjustRightInd w:val="0"/>
              <w:snapToGrid w:val="0"/>
              <w:jc w:val="center"/>
              <w:rPr>
                <w:rFonts w:hint="eastAsia" w:ascii="仿宋" w:hAnsi="仿宋" w:eastAsia="仿宋"/>
                <w:bCs/>
              </w:rPr>
            </w:pPr>
          </w:p>
        </w:tc>
        <w:tc>
          <w:tcPr>
            <w:tcW w:w="4688" w:type="dxa"/>
          </w:tcPr>
          <w:p w14:paraId="004E11F8">
            <w:pPr>
              <w:adjustRightInd w:val="0"/>
              <w:snapToGrid w:val="0"/>
              <w:jc w:val="center"/>
              <w:rPr>
                <w:rFonts w:hint="eastAsia" w:ascii="仿宋" w:hAnsi="仿宋" w:eastAsia="仿宋"/>
                <w:b/>
              </w:rPr>
            </w:pPr>
            <w:r>
              <w:rPr>
                <w:rFonts w:hint="eastAsia" w:ascii="仿宋" w:hAnsi="仿宋" w:eastAsia="仿宋"/>
              </w:rPr>
              <w:t>社群运营</w:t>
            </w:r>
          </w:p>
        </w:tc>
      </w:tr>
      <w:tr w14:paraId="3E24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702BA8A0">
            <w:pPr>
              <w:adjustRightInd w:val="0"/>
              <w:snapToGrid w:val="0"/>
              <w:jc w:val="center"/>
              <w:rPr>
                <w:rFonts w:hint="eastAsia" w:ascii="仿宋" w:hAnsi="仿宋" w:eastAsia="仿宋"/>
                <w:bCs/>
              </w:rPr>
            </w:pPr>
          </w:p>
        </w:tc>
        <w:tc>
          <w:tcPr>
            <w:tcW w:w="1418" w:type="dxa"/>
            <w:vMerge w:val="restart"/>
            <w:vAlign w:val="center"/>
          </w:tcPr>
          <w:p w14:paraId="55F0FEBB">
            <w:pPr>
              <w:adjustRightInd w:val="0"/>
              <w:snapToGrid w:val="0"/>
              <w:jc w:val="center"/>
              <w:rPr>
                <w:rFonts w:hint="eastAsia" w:ascii="仿宋" w:hAnsi="仿宋" w:eastAsia="仿宋"/>
                <w:bCs/>
              </w:rPr>
            </w:pPr>
            <w:r>
              <w:rPr>
                <w:rFonts w:hint="eastAsia" w:ascii="仿宋" w:hAnsi="仿宋" w:eastAsia="仿宋"/>
                <w:bCs/>
              </w:rPr>
              <w:t>经济</w:t>
            </w:r>
          </w:p>
          <w:p w14:paraId="19692879">
            <w:pPr>
              <w:adjustRightInd w:val="0"/>
              <w:snapToGrid w:val="0"/>
              <w:jc w:val="center"/>
              <w:rPr>
                <w:rFonts w:hint="eastAsia" w:ascii="仿宋" w:hAnsi="仿宋" w:eastAsia="仿宋"/>
                <w:bCs/>
              </w:rPr>
            </w:pPr>
            <w:r>
              <w:rPr>
                <w:rFonts w:hint="eastAsia" w:ascii="仿宋" w:hAnsi="仿宋" w:eastAsia="仿宋"/>
                <w:bCs/>
              </w:rPr>
              <w:t>贸易类</w:t>
            </w:r>
          </w:p>
          <w:p w14:paraId="724269F1">
            <w:pPr>
              <w:adjustRightInd w:val="0"/>
              <w:snapToGrid w:val="0"/>
              <w:jc w:val="center"/>
              <w:rPr>
                <w:rFonts w:hint="eastAsia" w:ascii="仿宋" w:hAnsi="仿宋" w:eastAsia="仿宋"/>
                <w:bCs/>
              </w:rPr>
            </w:pPr>
            <w:r>
              <w:rPr>
                <w:rFonts w:hint="eastAsia" w:ascii="仿宋" w:hAnsi="仿宋" w:eastAsia="仿宋"/>
                <w:bCs/>
              </w:rPr>
              <w:t>（5305）</w:t>
            </w:r>
          </w:p>
        </w:tc>
        <w:tc>
          <w:tcPr>
            <w:tcW w:w="1701" w:type="dxa"/>
            <w:vMerge w:val="restart"/>
            <w:vAlign w:val="center"/>
          </w:tcPr>
          <w:p w14:paraId="78E74765">
            <w:pPr>
              <w:adjustRightInd w:val="0"/>
              <w:snapToGrid w:val="0"/>
              <w:jc w:val="center"/>
              <w:rPr>
                <w:rFonts w:hint="eastAsia" w:ascii="仿宋" w:hAnsi="仿宋" w:eastAsia="仿宋"/>
                <w:bCs/>
              </w:rPr>
            </w:pPr>
            <w:r>
              <w:rPr>
                <w:rFonts w:hint="eastAsia" w:ascii="仿宋" w:hAnsi="仿宋" w:eastAsia="仿宋"/>
                <w:bCs/>
              </w:rPr>
              <w:t>国际经济与</w:t>
            </w:r>
          </w:p>
          <w:p w14:paraId="5BAAEFD7">
            <w:pPr>
              <w:adjustRightInd w:val="0"/>
              <w:snapToGrid w:val="0"/>
              <w:jc w:val="center"/>
              <w:rPr>
                <w:rFonts w:hint="eastAsia" w:ascii="仿宋" w:hAnsi="仿宋" w:eastAsia="仿宋"/>
                <w:bCs/>
              </w:rPr>
            </w:pPr>
            <w:r>
              <w:rPr>
                <w:rFonts w:hint="eastAsia" w:ascii="仿宋" w:hAnsi="仿宋" w:eastAsia="仿宋"/>
                <w:bCs/>
              </w:rPr>
              <w:t>贸易</w:t>
            </w:r>
          </w:p>
          <w:p w14:paraId="47BFF893">
            <w:pPr>
              <w:adjustRightInd w:val="0"/>
              <w:snapToGrid w:val="0"/>
              <w:jc w:val="center"/>
              <w:rPr>
                <w:rFonts w:hint="eastAsia" w:ascii="仿宋" w:hAnsi="仿宋" w:eastAsia="仿宋"/>
                <w:bCs/>
              </w:rPr>
            </w:pPr>
            <w:r>
              <w:rPr>
                <w:rFonts w:hint="eastAsia" w:ascii="仿宋" w:hAnsi="仿宋" w:eastAsia="仿宋"/>
                <w:bCs/>
              </w:rPr>
              <w:t>（530501）</w:t>
            </w:r>
          </w:p>
        </w:tc>
        <w:tc>
          <w:tcPr>
            <w:tcW w:w="4688" w:type="dxa"/>
          </w:tcPr>
          <w:p w14:paraId="2AB007B4">
            <w:pPr>
              <w:adjustRightInd w:val="0"/>
              <w:snapToGrid w:val="0"/>
              <w:jc w:val="center"/>
              <w:rPr>
                <w:rFonts w:hint="eastAsia" w:ascii="仿宋" w:hAnsi="仿宋" w:eastAsia="仿宋"/>
                <w:bCs/>
              </w:rPr>
            </w:pPr>
            <w:r>
              <w:rPr>
                <w:rFonts w:hint="eastAsia" w:ascii="仿宋" w:hAnsi="仿宋" w:eastAsia="仿宋"/>
                <w:bCs/>
              </w:rPr>
              <w:t>进出口业务操作</w:t>
            </w:r>
          </w:p>
        </w:tc>
      </w:tr>
      <w:tr w14:paraId="015F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1359D974">
            <w:pPr>
              <w:adjustRightInd w:val="0"/>
              <w:snapToGrid w:val="0"/>
              <w:jc w:val="center"/>
              <w:rPr>
                <w:rFonts w:hint="eastAsia" w:ascii="仿宋" w:hAnsi="仿宋" w:eastAsia="仿宋"/>
                <w:bCs/>
              </w:rPr>
            </w:pPr>
          </w:p>
        </w:tc>
        <w:tc>
          <w:tcPr>
            <w:tcW w:w="1418" w:type="dxa"/>
            <w:vMerge w:val="continue"/>
            <w:vAlign w:val="center"/>
          </w:tcPr>
          <w:p w14:paraId="78F800F1">
            <w:pPr>
              <w:adjustRightInd w:val="0"/>
              <w:snapToGrid w:val="0"/>
              <w:jc w:val="center"/>
              <w:rPr>
                <w:rFonts w:hint="eastAsia" w:ascii="仿宋" w:hAnsi="仿宋" w:eastAsia="仿宋"/>
                <w:bCs/>
              </w:rPr>
            </w:pPr>
          </w:p>
        </w:tc>
        <w:tc>
          <w:tcPr>
            <w:tcW w:w="1701" w:type="dxa"/>
            <w:vMerge w:val="continue"/>
            <w:vAlign w:val="center"/>
          </w:tcPr>
          <w:p w14:paraId="5D491A88">
            <w:pPr>
              <w:adjustRightInd w:val="0"/>
              <w:snapToGrid w:val="0"/>
              <w:jc w:val="center"/>
              <w:rPr>
                <w:rFonts w:hint="eastAsia" w:ascii="仿宋" w:hAnsi="仿宋" w:eastAsia="仿宋"/>
                <w:bCs/>
              </w:rPr>
            </w:pPr>
          </w:p>
        </w:tc>
        <w:tc>
          <w:tcPr>
            <w:tcW w:w="4688" w:type="dxa"/>
          </w:tcPr>
          <w:p w14:paraId="588BAC58">
            <w:pPr>
              <w:adjustRightInd w:val="0"/>
              <w:snapToGrid w:val="0"/>
              <w:jc w:val="center"/>
              <w:rPr>
                <w:rFonts w:hint="eastAsia" w:ascii="仿宋" w:hAnsi="仿宋" w:eastAsia="仿宋"/>
                <w:b/>
              </w:rPr>
            </w:pPr>
            <w:r>
              <w:rPr>
                <w:rFonts w:hint="eastAsia" w:ascii="仿宋" w:hAnsi="仿宋" w:eastAsia="仿宋"/>
              </w:rPr>
              <w:t>外贸单证操作</w:t>
            </w:r>
          </w:p>
        </w:tc>
      </w:tr>
      <w:tr w14:paraId="2711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4C1B1FA6">
            <w:pPr>
              <w:adjustRightInd w:val="0"/>
              <w:snapToGrid w:val="0"/>
              <w:jc w:val="center"/>
              <w:rPr>
                <w:rFonts w:hint="eastAsia" w:ascii="仿宋" w:hAnsi="仿宋" w:eastAsia="仿宋"/>
                <w:bCs/>
              </w:rPr>
            </w:pPr>
          </w:p>
        </w:tc>
        <w:tc>
          <w:tcPr>
            <w:tcW w:w="1418" w:type="dxa"/>
            <w:vMerge w:val="continue"/>
            <w:vAlign w:val="center"/>
          </w:tcPr>
          <w:p w14:paraId="479A1366">
            <w:pPr>
              <w:adjustRightInd w:val="0"/>
              <w:snapToGrid w:val="0"/>
              <w:jc w:val="center"/>
              <w:rPr>
                <w:rFonts w:hint="eastAsia" w:ascii="仿宋" w:hAnsi="仿宋" w:eastAsia="仿宋"/>
                <w:bCs/>
              </w:rPr>
            </w:pPr>
          </w:p>
        </w:tc>
        <w:tc>
          <w:tcPr>
            <w:tcW w:w="1701" w:type="dxa"/>
            <w:vMerge w:val="continue"/>
            <w:vAlign w:val="center"/>
          </w:tcPr>
          <w:p w14:paraId="7CE70B2A">
            <w:pPr>
              <w:adjustRightInd w:val="0"/>
              <w:snapToGrid w:val="0"/>
              <w:jc w:val="center"/>
              <w:rPr>
                <w:rFonts w:hint="eastAsia" w:ascii="仿宋" w:hAnsi="仿宋" w:eastAsia="仿宋"/>
                <w:bCs/>
              </w:rPr>
            </w:pPr>
          </w:p>
        </w:tc>
        <w:tc>
          <w:tcPr>
            <w:tcW w:w="4688" w:type="dxa"/>
          </w:tcPr>
          <w:p w14:paraId="46A445AA">
            <w:pPr>
              <w:adjustRightInd w:val="0"/>
              <w:snapToGrid w:val="0"/>
              <w:jc w:val="center"/>
              <w:rPr>
                <w:rFonts w:hint="eastAsia" w:ascii="仿宋" w:hAnsi="仿宋" w:eastAsia="仿宋"/>
                <w:b/>
              </w:rPr>
            </w:pPr>
            <w:r>
              <w:rPr>
                <w:rFonts w:hint="eastAsia" w:ascii="仿宋" w:hAnsi="仿宋" w:eastAsia="仿宋"/>
              </w:rPr>
              <w:t>外贸跟单操作</w:t>
            </w:r>
          </w:p>
        </w:tc>
      </w:tr>
      <w:tr w14:paraId="48E2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623E8864">
            <w:pPr>
              <w:adjustRightInd w:val="0"/>
              <w:snapToGrid w:val="0"/>
              <w:jc w:val="center"/>
              <w:rPr>
                <w:rFonts w:hint="eastAsia" w:ascii="仿宋" w:hAnsi="仿宋" w:eastAsia="仿宋"/>
                <w:bCs/>
              </w:rPr>
            </w:pPr>
          </w:p>
        </w:tc>
        <w:tc>
          <w:tcPr>
            <w:tcW w:w="1418" w:type="dxa"/>
            <w:vMerge w:val="continue"/>
            <w:vAlign w:val="center"/>
          </w:tcPr>
          <w:p w14:paraId="14033CD2">
            <w:pPr>
              <w:adjustRightInd w:val="0"/>
              <w:snapToGrid w:val="0"/>
              <w:jc w:val="center"/>
              <w:rPr>
                <w:rFonts w:hint="eastAsia" w:ascii="仿宋" w:hAnsi="仿宋" w:eastAsia="仿宋"/>
                <w:bCs/>
              </w:rPr>
            </w:pPr>
          </w:p>
        </w:tc>
        <w:tc>
          <w:tcPr>
            <w:tcW w:w="1701" w:type="dxa"/>
            <w:vMerge w:val="continue"/>
            <w:vAlign w:val="center"/>
          </w:tcPr>
          <w:p w14:paraId="5B410B9F">
            <w:pPr>
              <w:adjustRightInd w:val="0"/>
              <w:snapToGrid w:val="0"/>
              <w:jc w:val="center"/>
              <w:rPr>
                <w:rFonts w:hint="eastAsia" w:ascii="仿宋" w:hAnsi="仿宋" w:eastAsia="仿宋"/>
                <w:bCs/>
              </w:rPr>
            </w:pPr>
          </w:p>
        </w:tc>
        <w:tc>
          <w:tcPr>
            <w:tcW w:w="4688" w:type="dxa"/>
          </w:tcPr>
          <w:p w14:paraId="6967A99A">
            <w:pPr>
              <w:adjustRightInd w:val="0"/>
              <w:snapToGrid w:val="0"/>
              <w:jc w:val="center"/>
              <w:rPr>
                <w:rFonts w:hint="eastAsia" w:ascii="仿宋" w:hAnsi="仿宋" w:eastAsia="仿宋"/>
                <w:b/>
              </w:rPr>
            </w:pPr>
            <w:r>
              <w:rPr>
                <w:rFonts w:hint="eastAsia" w:ascii="仿宋" w:hAnsi="仿宋" w:eastAsia="仿宋"/>
              </w:rPr>
              <w:t>外贸英文函电</w:t>
            </w:r>
          </w:p>
        </w:tc>
      </w:tr>
      <w:tr w14:paraId="5BF3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08E382A">
            <w:pPr>
              <w:adjustRightInd w:val="0"/>
              <w:snapToGrid w:val="0"/>
              <w:jc w:val="center"/>
              <w:rPr>
                <w:rFonts w:hint="eastAsia" w:ascii="仿宋" w:hAnsi="仿宋" w:eastAsia="仿宋"/>
                <w:bCs/>
              </w:rPr>
            </w:pPr>
          </w:p>
        </w:tc>
        <w:tc>
          <w:tcPr>
            <w:tcW w:w="1418" w:type="dxa"/>
            <w:vMerge w:val="continue"/>
            <w:vAlign w:val="center"/>
          </w:tcPr>
          <w:p w14:paraId="5B0D627F">
            <w:pPr>
              <w:adjustRightInd w:val="0"/>
              <w:snapToGrid w:val="0"/>
              <w:jc w:val="center"/>
              <w:rPr>
                <w:rFonts w:hint="eastAsia" w:ascii="仿宋" w:hAnsi="仿宋" w:eastAsia="仿宋"/>
                <w:bCs/>
              </w:rPr>
            </w:pPr>
          </w:p>
        </w:tc>
        <w:tc>
          <w:tcPr>
            <w:tcW w:w="1701" w:type="dxa"/>
            <w:vMerge w:val="continue"/>
            <w:vAlign w:val="center"/>
          </w:tcPr>
          <w:p w14:paraId="2B8887AB">
            <w:pPr>
              <w:adjustRightInd w:val="0"/>
              <w:snapToGrid w:val="0"/>
              <w:jc w:val="center"/>
              <w:rPr>
                <w:rFonts w:hint="eastAsia" w:ascii="仿宋" w:hAnsi="仿宋" w:eastAsia="仿宋"/>
                <w:bCs/>
              </w:rPr>
            </w:pPr>
          </w:p>
        </w:tc>
        <w:tc>
          <w:tcPr>
            <w:tcW w:w="4688" w:type="dxa"/>
          </w:tcPr>
          <w:p w14:paraId="2FC96352">
            <w:pPr>
              <w:adjustRightInd w:val="0"/>
              <w:snapToGrid w:val="0"/>
              <w:jc w:val="center"/>
              <w:rPr>
                <w:rFonts w:hint="eastAsia" w:ascii="仿宋" w:hAnsi="仿宋" w:eastAsia="仿宋"/>
                <w:b/>
              </w:rPr>
            </w:pPr>
            <w:r>
              <w:rPr>
                <w:rFonts w:hint="eastAsia" w:ascii="仿宋" w:hAnsi="仿宋" w:eastAsia="仿宋"/>
              </w:rPr>
              <w:t>跨境电商B2B运营</w:t>
            </w:r>
          </w:p>
        </w:tc>
      </w:tr>
      <w:tr w14:paraId="4EF1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A41D71D">
            <w:pPr>
              <w:adjustRightInd w:val="0"/>
              <w:snapToGrid w:val="0"/>
              <w:jc w:val="center"/>
              <w:rPr>
                <w:rFonts w:hint="eastAsia" w:ascii="仿宋" w:hAnsi="仿宋" w:eastAsia="仿宋"/>
                <w:bCs/>
              </w:rPr>
            </w:pPr>
          </w:p>
        </w:tc>
        <w:tc>
          <w:tcPr>
            <w:tcW w:w="1418" w:type="dxa"/>
            <w:vMerge w:val="continue"/>
            <w:vAlign w:val="center"/>
          </w:tcPr>
          <w:p w14:paraId="0AE6595E">
            <w:pPr>
              <w:adjustRightInd w:val="0"/>
              <w:snapToGrid w:val="0"/>
              <w:jc w:val="center"/>
              <w:rPr>
                <w:rFonts w:hint="eastAsia" w:ascii="仿宋" w:hAnsi="仿宋" w:eastAsia="仿宋"/>
                <w:bCs/>
              </w:rPr>
            </w:pPr>
          </w:p>
        </w:tc>
        <w:tc>
          <w:tcPr>
            <w:tcW w:w="1701" w:type="dxa"/>
            <w:vMerge w:val="continue"/>
            <w:vAlign w:val="center"/>
          </w:tcPr>
          <w:p w14:paraId="41FF18DB">
            <w:pPr>
              <w:adjustRightInd w:val="0"/>
              <w:snapToGrid w:val="0"/>
              <w:jc w:val="center"/>
              <w:rPr>
                <w:rFonts w:hint="eastAsia" w:ascii="仿宋" w:hAnsi="仿宋" w:eastAsia="仿宋"/>
                <w:bCs/>
              </w:rPr>
            </w:pPr>
          </w:p>
        </w:tc>
        <w:tc>
          <w:tcPr>
            <w:tcW w:w="4688" w:type="dxa"/>
          </w:tcPr>
          <w:p w14:paraId="72695BC1">
            <w:pPr>
              <w:adjustRightInd w:val="0"/>
              <w:snapToGrid w:val="0"/>
              <w:jc w:val="center"/>
              <w:rPr>
                <w:rFonts w:hint="eastAsia" w:ascii="仿宋" w:hAnsi="仿宋" w:eastAsia="仿宋"/>
                <w:b/>
              </w:rPr>
            </w:pPr>
            <w:r>
              <w:rPr>
                <w:rFonts w:hint="eastAsia" w:ascii="仿宋" w:hAnsi="仿宋" w:eastAsia="仿宋"/>
              </w:rPr>
              <w:t>跨境电商B2B销售</w:t>
            </w:r>
          </w:p>
        </w:tc>
      </w:tr>
      <w:tr w14:paraId="5A9A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001B51D">
            <w:pPr>
              <w:adjustRightInd w:val="0"/>
              <w:snapToGrid w:val="0"/>
              <w:jc w:val="center"/>
              <w:rPr>
                <w:rFonts w:hint="eastAsia" w:ascii="仿宋" w:hAnsi="仿宋" w:eastAsia="仿宋"/>
                <w:bCs/>
              </w:rPr>
            </w:pPr>
          </w:p>
        </w:tc>
        <w:tc>
          <w:tcPr>
            <w:tcW w:w="1418" w:type="dxa"/>
            <w:vMerge w:val="continue"/>
            <w:vAlign w:val="center"/>
          </w:tcPr>
          <w:p w14:paraId="4C8DE7E9">
            <w:pPr>
              <w:adjustRightInd w:val="0"/>
              <w:snapToGrid w:val="0"/>
              <w:jc w:val="center"/>
              <w:rPr>
                <w:rFonts w:hint="eastAsia" w:ascii="仿宋" w:hAnsi="仿宋" w:eastAsia="仿宋"/>
                <w:bCs/>
              </w:rPr>
            </w:pPr>
          </w:p>
        </w:tc>
        <w:tc>
          <w:tcPr>
            <w:tcW w:w="1701" w:type="dxa"/>
            <w:vMerge w:val="continue"/>
            <w:vAlign w:val="center"/>
          </w:tcPr>
          <w:p w14:paraId="7B06AF55">
            <w:pPr>
              <w:adjustRightInd w:val="0"/>
              <w:snapToGrid w:val="0"/>
              <w:jc w:val="center"/>
              <w:rPr>
                <w:rFonts w:hint="eastAsia" w:ascii="仿宋" w:hAnsi="仿宋" w:eastAsia="仿宋"/>
                <w:bCs/>
              </w:rPr>
            </w:pPr>
          </w:p>
        </w:tc>
        <w:tc>
          <w:tcPr>
            <w:tcW w:w="4688" w:type="dxa"/>
          </w:tcPr>
          <w:p w14:paraId="4A8139FA">
            <w:pPr>
              <w:adjustRightInd w:val="0"/>
              <w:snapToGrid w:val="0"/>
              <w:jc w:val="center"/>
              <w:rPr>
                <w:rFonts w:hint="eastAsia" w:ascii="仿宋" w:hAnsi="仿宋" w:eastAsia="仿宋"/>
                <w:b/>
              </w:rPr>
            </w:pPr>
            <w:r>
              <w:rPr>
                <w:rFonts w:hint="eastAsia" w:ascii="仿宋" w:hAnsi="仿宋" w:eastAsia="仿宋"/>
              </w:rPr>
              <w:t>跨境电商B2B营销</w:t>
            </w:r>
          </w:p>
        </w:tc>
      </w:tr>
      <w:tr w14:paraId="0584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6302E89D">
            <w:pPr>
              <w:adjustRightInd w:val="0"/>
              <w:snapToGrid w:val="0"/>
              <w:jc w:val="center"/>
              <w:rPr>
                <w:rFonts w:hint="eastAsia" w:ascii="仿宋" w:hAnsi="仿宋" w:eastAsia="仿宋"/>
                <w:bCs/>
              </w:rPr>
            </w:pPr>
          </w:p>
        </w:tc>
        <w:tc>
          <w:tcPr>
            <w:tcW w:w="1418" w:type="dxa"/>
            <w:vMerge w:val="continue"/>
            <w:vAlign w:val="center"/>
          </w:tcPr>
          <w:p w14:paraId="01A2C833">
            <w:pPr>
              <w:adjustRightInd w:val="0"/>
              <w:snapToGrid w:val="0"/>
              <w:jc w:val="center"/>
              <w:rPr>
                <w:rFonts w:hint="eastAsia" w:ascii="仿宋" w:hAnsi="仿宋" w:eastAsia="仿宋"/>
                <w:bCs/>
              </w:rPr>
            </w:pPr>
          </w:p>
        </w:tc>
        <w:tc>
          <w:tcPr>
            <w:tcW w:w="1701" w:type="dxa"/>
            <w:vMerge w:val="continue"/>
            <w:vAlign w:val="center"/>
          </w:tcPr>
          <w:p w14:paraId="5CE6F4FD">
            <w:pPr>
              <w:adjustRightInd w:val="0"/>
              <w:snapToGrid w:val="0"/>
              <w:jc w:val="center"/>
              <w:rPr>
                <w:rFonts w:hint="eastAsia" w:ascii="仿宋" w:hAnsi="仿宋" w:eastAsia="仿宋"/>
                <w:bCs/>
              </w:rPr>
            </w:pPr>
          </w:p>
        </w:tc>
        <w:tc>
          <w:tcPr>
            <w:tcW w:w="4688" w:type="dxa"/>
          </w:tcPr>
          <w:p w14:paraId="23516B0D">
            <w:pPr>
              <w:adjustRightInd w:val="0"/>
              <w:snapToGrid w:val="0"/>
              <w:jc w:val="center"/>
              <w:rPr>
                <w:rFonts w:hint="eastAsia" w:ascii="仿宋" w:hAnsi="仿宋" w:eastAsia="仿宋"/>
              </w:rPr>
            </w:pPr>
            <w:r>
              <w:rPr>
                <w:rFonts w:hint="eastAsia" w:ascii="仿宋" w:hAnsi="仿宋" w:eastAsia="仿宋"/>
              </w:rPr>
              <w:t>外贸风险管理</w:t>
            </w:r>
          </w:p>
        </w:tc>
      </w:tr>
      <w:tr w14:paraId="74BA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4869C207">
            <w:pPr>
              <w:adjustRightInd w:val="0"/>
              <w:snapToGrid w:val="0"/>
              <w:jc w:val="center"/>
              <w:rPr>
                <w:rFonts w:hint="eastAsia" w:ascii="仿宋" w:hAnsi="仿宋" w:eastAsia="仿宋"/>
                <w:bCs/>
              </w:rPr>
            </w:pPr>
          </w:p>
        </w:tc>
        <w:tc>
          <w:tcPr>
            <w:tcW w:w="1418" w:type="dxa"/>
            <w:vMerge w:val="continue"/>
            <w:vAlign w:val="center"/>
          </w:tcPr>
          <w:p w14:paraId="1C45548C">
            <w:pPr>
              <w:adjustRightInd w:val="0"/>
              <w:snapToGrid w:val="0"/>
              <w:jc w:val="center"/>
              <w:rPr>
                <w:rFonts w:hint="eastAsia" w:ascii="仿宋" w:hAnsi="仿宋" w:eastAsia="仿宋"/>
                <w:bCs/>
              </w:rPr>
            </w:pPr>
          </w:p>
        </w:tc>
        <w:tc>
          <w:tcPr>
            <w:tcW w:w="1701" w:type="dxa"/>
            <w:vMerge w:val="restart"/>
            <w:vAlign w:val="center"/>
          </w:tcPr>
          <w:p w14:paraId="2AC935B5">
            <w:pPr>
              <w:adjustRightInd w:val="0"/>
              <w:snapToGrid w:val="0"/>
              <w:jc w:val="center"/>
              <w:rPr>
                <w:rFonts w:hint="eastAsia" w:ascii="仿宋" w:hAnsi="仿宋" w:eastAsia="仿宋"/>
                <w:bCs/>
              </w:rPr>
            </w:pPr>
            <w:r>
              <w:rPr>
                <w:rFonts w:hint="eastAsia" w:ascii="仿宋" w:hAnsi="仿宋" w:eastAsia="仿宋"/>
                <w:bCs/>
              </w:rPr>
              <w:t>国际商务</w:t>
            </w:r>
          </w:p>
          <w:p w14:paraId="041E3919">
            <w:pPr>
              <w:adjustRightInd w:val="0"/>
              <w:snapToGrid w:val="0"/>
              <w:jc w:val="center"/>
              <w:rPr>
                <w:rFonts w:hint="eastAsia" w:ascii="仿宋" w:hAnsi="仿宋" w:eastAsia="仿宋"/>
                <w:bCs/>
              </w:rPr>
            </w:pPr>
            <w:r>
              <w:rPr>
                <w:rFonts w:hint="eastAsia" w:ascii="仿宋" w:hAnsi="仿宋" w:eastAsia="仿宋"/>
                <w:bCs/>
              </w:rPr>
              <w:t>（530502）</w:t>
            </w:r>
          </w:p>
        </w:tc>
        <w:tc>
          <w:tcPr>
            <w:tcW w:w="4688" w:type="dxa"/>
          </w:tcPr>
          <w:p w14:paraId="16812D7B">
            <w:pPr>
              <w:adjustRightInd w:val="0"/>
              <w:snapToGrid w:val="0"/>
              <w:jc w:val="center"/>
              <w:rPr>
                <w:rFonts w:hint="eastAsia" w:ascii="仿宋" w:hAnsi="仿宋" w:eastAsia="仿宋"/>
              </w:rPr>
            </w:pPr>
            <w:r>
              <w:rPr>
                <w:rFonts w:hint="eastAsia" w:ascii="仿宋" w:hAnsi="仿宋" w:eastAsia="仿宋"/>
              </w:rPr>
              <w:t>国际商务英语</w:t>
            </w:r>
          </w:p>
        </w:tc>
      </w:tr>
      <w:tr w14:paraId="4B46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1DCDC84">
            <w:pPr>
              <w:adjustRightInd w:val="0"/>
              <w:snapToGrid w:val="0"/>
              <w:jc w:val="center"/>
              <w:rPr>
                <w:rFonts w:hint="eastAsia" w:ascii="仿宋" w:hAnsi="仿宋" w:eastAsia="仿宋"/>
                <w:b/>
              </w:rPr>
            </w:pPr>
          </w:p>
        </w:tc>
        <w:tc>
          <w:tcPr>
            <w:tcW w:w="1418" w:type="dxa"/>
            <w:vMerge w:val="continue"/>
            <w:vAlign w:val="center"/>
          </w:tcPr>
          <w:p w14:paraId="0104796A">
            <w:pPr>
              <w:adjustRightInd w:val="0"/>
              <w:snapToGrid w:val="0"/>
              <w:jc w:val="center"/>
              <w:rPr>
                <w:rFonts w:hint="eastAsia" w:ascii="仿宋" w:hAnsi="仿宋" w:eastAsia="仿宋"/>
                <w:b/>
              </w:rPr>
            </w:pPr>
          </w:p>
        </w:tc>
        <w:tc>
          <w:tcPr>
            <w:tcW w:w="1701" w:type="dxa"/>
            <w:vMerge w:val="continue"/>
            <w:vAlign w:val="center"/>
          </w:tcPr>
          <w:p w14:paraId="23B29999">
            <w:pPr>
              <w:adjustRightInd w:val="0"/>
              <w:snapToGrid w:val="0"/>
              <w:jc w:val="center"/>
              <w:rPr>
                <w:rFonts w:hint="eastAsia" w:ascii="仿宋" w:hAnsi="仿宋" w:eastAsia="仿宋"/>
                <w:b/>
              </w:rPr>
            </w:pPr>
          </w:p>
        </w:tc>
        <w:tc>
          <w:tcPr>
            <w:tcW w:w="4688" w:type="dxa"/>
          </w:tcPr>
          <w:p w14:paraId="15BB3E01">
            <w:pPr>
              <w:adjustRightInd w:val="0"/>
              <w:snapToGrid w:val="0"/>
              <w:jc w:val="center"/>
              <w:rPr>
                <w:rFonts w:hint="eastAsia" w:ascii="仿宋" w:hAnsi="仿宋" w:eastAsia="仿宋"/>
              </w:rPr>
            </w:pPr>
            <w:r>
              <w:rPr>
                <w:rFonts w:hint="eastAsia" w:ascii="仿宋" w:hAnsi="仿宋" w:eastAsia="仿宋"/>
              </w:rPr>
              <w:t>国际商务沟通</w:t>
            </w:r>
          </w:p>
        </w:tc>
      </w:tr>
      <w:tr w14:paraId="1261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67CD2635">
            <w:pPr>
              <w:adjustRightInd w:val="0"/>
              <w:snapToGrid w:val="0"/>
              <w:jc w:val="center"/>
              <w:rPr>
                <w:rFonts w:hint="eastAsia" w:ascii="仿宋" w:hAnsi="仿宋" w:eastAsia="仿宋"/>
                <w:b/>
              </w:rPr>
            </w:pPr>
          </w:p>
        </w:tc>
        <w:tc>
          <w:tcPr>
            <w:tcW w:w="1418" w:type="dxa"/>
            <w:vMerge w:val="continue"/>
            <w:vAlign w:val="center"/>
          </w:tcPr>
          <w:p w14:paraId="443FB5A4">
            <w:pPr>
              <w:adjustRightInd w:val="0"/>
              <w:snapToGrid w:val="0"/>
              <w:jc w:val="center"/>
              <w:rPr>
                <w:rFonts w:hint="eastAsia" w:ascii="仿宋" w:hAnsi="仿宋" w:eastAsia="仿宋"/>
                <w:b/>
              </w:rPr>
            </w:pPr>
          </w:p>
        </w:tc>
        <w:tc>
          <w:tcPr>
            <w:tcW w:w="1701" w:type="dxa"/>
            <w:vMerge w:val="continue"/>
            <w:vAlign w:val="center"/>
          </w:tcPr>
          <w:p w14:paraId="5B282E1E">
            <w:pPr>
              <w:adjustRightInd w:val="0"/>
              <w:snapToGrid w:val="0"/>
              <w:jc w:val="center"/>
              <w:rPr>
                <w:rFonts w:hint="eastAsia" w:ascii="仿宋" w:hAnsi="仿宋" w:eastAsia="仿宋"/>
                <w:b/>
              </w:rPr>
            </w:pPr>
          </w:p>
        </w:tc>
        <w:tc>
          <w:tcPr>
            <w:tcW w:w="4688" w:type="dxa"/>
          </w:tcPr>
          <w:p w14:paraId="2F7E1110">
            <w:pPr>
              <w:adjustRightInd w:val="0"/>
              <w:snapToGrid w:val="0"/>
              <w:jc w:val="center"/>
              <w:rPr>
                <w:rFonts w:hint="eastAsia" w:ascii="仿宋" w:hAnsi="仿宋" w:eastAsia="仿宋"/>
              </w:rPr>
            </w:pPr>
            <w:r>
              <w:rPr>
                <w:rFonts w:hint="eastAsia" w:ascii="仿宋" w:hAnsi="仿宋" w:eastAsia="仿宋"/>
              </w:rPr>
              <w:t>国际贸易实务</w:t>
            </w:r>
          </w:p>
        </w:tc>
      </w:tr>
      <w:tr w14:paraId="66D0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B397AE1">
            <w:pPr>
              <w:adjustRightInd w:val="0"/>
              <w:snapToGrid w:val="0"/>
              <w:jc w:val="center"/>
              <w:rPr>
                <w:rFonts w:hint="eastAsia" w:ascii="仿宋" w:hAnsi="仿宋" w:eastAsia="仿宋"/>
                <w:b/>
              </w:rPr>
            </w:pPr>
          </w:p>
        </w:tc>
        <w:tc>
          <w:tcPr>
            <w:tcW w:w="1418" w:type="dxa"/>
            <w:vMerge w:val="continue"/>
            <w:vAlign w:val="center"/>
          </w:tcPr>
          <w:p w14:paraId="272BE394">
            <w:pPr>
              <w:adjustRightInd w:val="0"/>
              <w:snapToGrid w:val="0"/>
              <w:jc w:val="center"/>
              <w:rPr>
                <w:rFonts w:hint="eastAsia" w:ascii="仿宋" w:hAnsi="仿宋" w:eastAsia="仿宋"/>
                <w:b/>
              </w:rPr>
            </w:pPr>
          </w:p>
        </w:tc>
        <w:tc>
          <w:tcPr>
            <w:tcW w:w="1701" w:type="dxa"/>
            <w:vMerge w:val="continue"/>
            <w:vAlign w:val="center"/>
          </w:tcPr>
          <w:p w14:paraId="59C67670">
            <w:pPr>
              <w:adjustRightInd w:val="0"/>
              <w:snapToGrid w:val="0"/>
              <w:jc w:val="center"/>
              <w:rPr>
                <w:rFonts w:hint="eastAsia" w:ascii="仿宋" w:hAnsi="仿宋" w:eastAsia="仿宋"/>
                <w:b/>
              </w:rPr>
            </w:pPr>
          </w:p>
        </w:tc>
        <w:tc>
          <w:tcPr>
            <w:tcW w:w="4688" w:type="dxa"/>
          </w:tcPr>
          <w:p w14:paraId="2DBA8014">
            <w:pPr>
              <w:adjustRightInd w:val="0"/>
              <w:snapToGrid w:val="0"/>
              <w:jc w:val="center"/>
              <w:rPr>
                <w:rFonts w:hint="eastAsia" w:ascii="仿宋" w:hAnsi="仿宋" w:eastAsia="仿宋"/>
              </w:rPr>
            </w:pPr>
            <w:r>
              <w:rPr>
                <w:rFonts w:hint="eastAsia" w:ascii="仿宋" w:hAnsi="仿宋" w:eastAsia="仿宋"/>
              </w:rPr>
              <w:t>国际市场营销实务</w:t>
            </w:r>
          </w:p>
        </w:tc>
      </w:tr>
      <w:tr w14:paraId="231D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6039A686">
            <w:pPr>
              <w:adjustRightInd w:val="0"/>
              <w:snapToGrid w:val="0"/>
              <w:jc w:val="center"/>
              <w:rPr>
                <w:rFonts w:hint="eastAsia" w:ascii="仿宋" w:hAnsi="仿宋" w:eastAsia="仿宋"/>
                <w:b/>
              </w:rPr>
            </w:pPr>
          </w:p>
        </w:tc>
        <w:tc>
          <w:tcPr>
            <w:tcW w:w="1418" w:type="dxa"/>
            <w:vMerge w:val="continue"/>
            <w:vAlign w:val="center"/>
          </w:tcPr>
          <w:p w14:paraId="1EB65506">
            <w:pPr>
              <w:adjustRightInd w:val="0"/>
              <w:snapToGrid w:val="0"/>
              <w:jc w:val="center"/>
              <w:rPr>
                <w:rFonts w:hint="eastAsia" w:ascii="仿宋" w:hAnsi="仿宋" w:eastAsia="仿宋"/>
                <w:b/>
              </w:rPr>
            </w:pPr>
          </w:p>
        </w:tc>
        <w:tc>
          <w:tcPr>
            <w:tcW w:w="1701" w:type="dxa"/>
            <w:vMerge w:val="continue"/>
            <w:vAlign w:val="center"/>
          </w:tcPr>
          <w:p w14:paraId="53E881B3">
            <w:pPr>
              <w:adjustRightInd w:val="0"/>
              <w:snapToGrid w:val="0"/>
              <w:jc w:val="center"/>
              <w:rPr>
                <w:rFonts w:hint="eastAsia" w:ascii="仿宋" w:hAnsi="仿宋" w:eastAsia="仿宋"/>
                <w:b/>
              </w:rPr>
            </w:pPr>
          </w:p>
        </w:tc>
        <w:tc>
          <w:tcPr>
            <w:tcW w:w="4688" w:type="dxa"/>
          </w:tcPr>
          <w:p w14:paraId="19C4848D">
            <w:pPr>
              <w:adjustRightInd w:val="0"/>
              <w:snapToGrid w:val="0"/>
              <w:jc w:val="center"/>
              <w:rPr>
                <w:rFonts w:hint="eastAsia" w:ascii="仿宋" w:hAnsi="仿宋" w:eastAsia="仿宋"/>
              </w:rPr>
            </w:pPr>
            <w:r>
              <w:rPr>
                <w:rFonts w:hint="eastAsia" w:ascii="仿宋" w:hAnsi="仿宋" w:eastAsia="仿宋"/>
              </w:rPr>
              <w:t>跨境电商实务</w:t>
            </w:r>
          </w:p>
        </w:tc>
      </w:tr>
      <w:tr w14:paraId="459D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480853F1">
            <w:pPr>
              <w:adjustRightInd w:val="0"/>
              <w:snapToGrid w:val="0"/>
              <w:jc w:val="center"/>
              <w:rPr>
                <w:rFonts w:hint="eastAsia" w:ascii="仿宋" w:hAnsi="仿宋" w:eastAsia="仿宋"/>
                <w:b/>
              </w:rPr>
            </w:pPr>
          </w:p>
        </w:tc>
        <w:tc>
          <w:tcPr>
            <w:tcW w:w="1418" w:type="dxa"/>
            <w:vMerge w:val="continue"/>
            <w:vAlign w:val="center"/>
          </w:tcPr>
          <w:p w14:paraId="02891E8B">
            <w:pPr>
              <w:adjustRightInd w:val="0"/>
              <w:snapToGrid w:val="0"/>
              <w:jc w:val="center"/>
              <w:rPr>
                <w:rFonts w:hint="eastAsia" w:ascii="仿宋" w:hAnsi="仿宋" w:eastAsia="仿宋"/>
                <w:b/>
              </w:rPr>
            </w:pPr>
          </w:p>
        </w:tc>
        <w:tc>
          <w:tcPr>
            <w:tcW w:w="1701" w:type="dxa"/>
            <w:vMerge w:val="continue"/>
            <w:vAlign w:val="center"/>
          </w:tcPr>
          <w:p w14:paraId="616573BD">
            <w:pPr>
              <w:adjustRightInd w:val="0"/>
              <w:snapToGrid w:val="0"/>
              <w:jc w:val="center"/>
              <w:rPr>
                <w:rFonts w:hint="eastAsia" w:ascii="仿宋" w:hAnsi="仿宋" w:eastAsia="仿宋"/>
                <w:b/>
              </w:rPr>
            </w:pPr>
          </w:p>
        </w:tc>
        <w:tc>
          <w:tcPr>
            <w:tcW w:w="4688" w:type="dxa"/>
          </w:tcPr>
          <w:p w14:paraId="0C16112D">
            <w:pPr>
              <w:adjustRightInd w:val="0"/>
              <w:snapToGrid w:val="0"/>
              <w:jc w:val="center"/>
              <w:rPr>
                <w:rFonts w:hint="eastAsia" w:ascii="仿宋" w:hAnsi="仿宋" w:eastAsia="仿宋"/>
              </w:rPr>
            </w:pPr>
            <w:r>
              <w:rPr>
                <w:rFonts w:hint="eastAsia" w:ascii="仿宋" w:hAnsi="仿宋" w:eastAsia="仿宋"/>
              </w:rPr>
              <w:t>国际金融实务</w:t>
            </w:r>
          </w:p>
        </w:tc>
      </w:tr>
      <w:tr w14:paraId="680B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4CB4815F">
            <w:pPr>
              <w:adjustRightInd w:val="0"/>
              <w:snapToGrid w:val="0"/>
              <w:jc w:val="center"/>
              <w:rPr>
                <w:rFonts w:hint="eastAsia" w:ascii="仿宋" w:hAnsi="仿宋" w:eastAsia="仿宋"/>
                <w:b/>
              </w:rPr>
            </w:pPr>
          </w:p>
        </w:tc>
        <w:tc>
          <w:tcPr>
            <w:tcW w:w="1418" w:type="dxa"/>
            <w:vMerge w:val="continue"/>
            <w:vAlign w:val="center"/>
          </w:tcPr>
          <w:p w14:paraId="43D409D4">
            <w:pPr>
              <w:adjustRightInd w:val="0"/>
              <w:snapToGrid w:val="0"/>
              <w:jc w:val="center"/>
              <w:rPr>
                <w:rFonts w:hint="eastAsia" w:ascii="仿宋" w:hAnsi="仿宋" w:eastAsia="仿宋"/>
                <w:b/>
              </w:rPr>
            </w:pPr>
          </w:p>
        </w:tc>
        <w:tc>
          <w:tcPr>
            <w:tcW w:w="1701" w:type="dxa"/>
            <w:vMerge w:val="continue"/>
            <w:vAlign w:val="center"/>
          </w:tcPr>
          <w:p w14:paraId="3889EE92">
            <w:pPr>
              <w:adjustRightInd w:val="0"/>
              <w:snapToGrid w:val="0"/>
              <w:jc w:val="center"/>
              <w:rPr>
                <w:rFonts w:hint="eastAsia" w:ascii="仿宋" w:hAnsi="仿宋" w:eastAsia="仿宋"/>
                <w:b/>
              </w:rPr>
            </w:pPr>
          </w:p>
        </w:tc>
        <w:tc>
          <w:tcPr>
            <w:tcW w:w="4688" w:type="dxa"/>
          </w:tcPr>
          <w:p w14:paraId="1E9227BD">
            <w:pPr>
              <w:adjustRightInd w:val="0"/>
              <w:snapToGrid w:val="0"/>
              <w:jc w:val="center"/>
              <w:rPr>
                <w:rFonts w:hint="eastAsia" w:ascii="仿宋" w:hAnsi="仿宋" w:eastAsia="仿宋"/>
              </w:rPr>
            </w:pPr>
            <w:r>
              <w:rPr>
                <w:rFonts w:hint="eastAsia" w:ascii="仿宋" w:hAnsi="仿宋" w:eastAsia="仿宋"/>
              </w:rPr>
              <w:t>全球采购与供应链管理</w:t>
            </w:r>
          </w:p>
        </w:tc>
      </w:tr>
      <w:tr w14:paraId="78D2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140393E0">
            <w:pPr>
              <w:adjustRightInd w:val="0"/>
              <w:snapToGrid w:val="0"/>
              <w:jc w:val="center"/>
              <w:rPr>
                <w:rFonts w:hint="eastAsia" w:ascii="仿宋" w:hAnsi="仿宋" w:eastAsia="仿宋"/>
                <w:b/>
              </w:rPr>
            </w:pPr>
          </w:p>
        </w:tc>
        <w:tc>
          <w:tcPr>
            <w:tcW w:w="1418" w:type="dxa"/>
            <w:vMerge w:val="continue"/>
            <w:vAlign w:val="center"/>
          </w:tcPr>
          <w:p w14:paraId="684CBF41">
            <w:pPr>
              <w:adjustRightInd w:val="0"/>
              <w:snapToGrid w:val="0"/>
              <w:jc w:val="center"/>
              <w:rPr>
                <w:rFonts w:hint="eastAsia" w:ascii="仿宋" w:hAnsi="仿宋" w:eastAsia="仿宋"/>
                <w:b/>
              </w:rPr>
            </w:pPr>
          </w:p>
        </w:tc>
        <w:tc>
          <w:tcPr>
            <w:tcW w:w="1701" w:type="dxa"/>
            <w:vMerge w:val="continue"/>
            <w:vAlign w:val="center"/>
          </w:tcPr>
          <w:p w14:paraId="63521A5F">
            <w:pPr>
              <w:adjustRightInd w:val="0"/>
              <w:snapToGrid w:val="0"/>
              <w:jc w:val="center"/>
              <w:rPr>
                <w:rFonts w:hint="eastAsia" w:ascii="仿宋" w:hAnsi="仿宋" w:eastAsia="仿宋"/>
                <w:b/>
              </w:rPr>
            </w:pPr>
          </w:p>
        </w:tc>
        <w:tc>
          <w:tcPr>
            <w:tcW w:w="4688" w:type="dxa"/>
          </w:tcPr>
          <w:p w14:paraId="5FCA8EB8">
            <w:pPr>
              <w:adjustRightInd w:val="0"/>
              <w:snapToGrid w:val="0"/>
              <w:jc w:val="center"/>
              <w:rPr>
                <w:rFonts w:hint="eastAsia" w:ascii="仿宋" w:hAnsi="仿宋" w:eastAsia="仿宋"/>
              </w:rPr>
            </w:pPr>
            <w:r>
              <w:rPr>
                <w:rFonts w:hint="eastAsia" w:ascii="仿宋" w:hAnsi="仿宋" w:eastAsia="仿宋"/>
              </w:rPr>
              <w:t>国际投资与跨国企业管理</w:t>
            </w:r>
          </w:p>
        </w:tc>
      </w:tr>
      <w:tr w14:paraId="0465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2D0B363F">
            <w:pPr>
              <w:adjustRightInd w:val="0"/>
              <w:snapToGrid w:val="0"/>
              <w:jc w:val="center"/>
              <w:rPr>
                <w:rFonts w:hint="eastAsia" w:ascii="仿宋" w:hAnsi="仿宋" w:eastAsia="仿宋"/>
                <w:b/>
              </w:rPr>
            </w:pPr>
          </w:p>
        </w:tc>
        <w:tc>
          <w:tcPr>
            <w:tcW w:w="1418" w:type="dxa"/>
            <w:vMerge w:val="continue"/>
            <w:vAlign w:val="center"/>
          </w:tcPr>
          <w:p w14:paraId="222CD6BF">
            <w:pPr>
              <w:adjustRightInd w:val="0"/>
              <w:snapToGrid w:val="0"/>
              <w:jc w:val="center"/>
              <w:rPr>
                <w:rFonts w:hint="eastAsia" w:ascii="仿宋" w:hAnsi="仿宋" w:eastAsia="仿宋"/>
                <w:b/>
              </w:rPr>
            </w:pPr>
          </w:p>
        </w:tc>
        <w:tc>
          <w:tcPr>
            <w:tcW w:w="1701" w:type="dxa"/>
            <w:vMerge w:val="restart"/>
            <w:vAlign w:val="center"/>
          </w:tcPr>
          <w:p w14:paraId="2D371848">
            <w:pPr>
              <w:adjustRightInd w:val="0"/>
              <w:snapToGrid w:val="0"/>
              <w:jc w:val="center"/>
              <w:rPr>
                <w:rFonts w:hint="eastAsia" w:ascii="仿宋" w:hAnsi="仿宋" w:eastAsia="仿宋"/>
                <w:bCs/>
              </w:rPr>
            </w:pPr>
            <w:r>
              <w:rPr>
                <w:rFonts w:hint="eastAsia" w:ascii="仿宋" w:hAnsi="仿宋" w:eastAsia="仿宋"/>
                <w:bCs/>
              </w:rPr>
              <w:t>关务与</w:t>
            </w:r>
          </w:p>
          <w:p w14:paraId="35AB5328">
            <w:pPr>
              <w:adjustRightInd w:val="0"/>
              <w:snapToGrid w:val="0"/>
              <w:jc w:val="center"/>
              <w:rPr>
                <w:rFonts w:hint="eastAsia" w:ascii="仿宋" w:hAnsi="仿宋" w:eastAsia="仿宋"/>
                <w:bCs/>
              </w:rPr>
            </w:pPr>
            <w:r>
              <w:rPr>
                <w:rFonts w:hint="eastAsia" w:ascii="仿宋" w:hAnsi="仿宋" w:eastAsia="仿宋"/>
                <w:bCs/>
              </w:rPr>
              <w:t>外贸服务</w:t>
            </w:r>
          </w:p>
          <w:p w14:paraId="08A1E693">
            <w:pPr>
              <w:adjustRightInd w:val="0"/>
              <w:snapToGrid w:val="0"/>
              <w:jc w:val="center"/>
              <w:rPr>
                <w:rFonts w:hint="eastAsia" w:ascii="仿宋" w:hAnsi="仿宋" w:eastAsia="仿宋"/>
                <w:b/>
              </w:rPr>
            </w:pPr>
            <w:r>
              <w:rPr>
                <w:rFonts w:hint="eastAsia" w:ascii="仿宋" w:hAnsi="仿宋" w:eastAsia="仿宋"/>
                <w:bCs/>
              </w:rPr>
              <w:t>（530503）</w:t>
            </w:r>
          </w:p>
        </w:tc>
        <w:tc>
          <w:tcPr>
            <w:tcW w:w="4688" w:type="dxa"/>
          </w:tcPr>
          <w:p w14:paraId="46173BFE">
            <w:pPr>
              <w:adjustRightInd w:val="0"/>
              <w:snapToGrid w:val="0"/>
              <w:jc w:val="center"/>
              <w:rPr>
                <w:rFonts w:hint="eastAsia" w:ascii="仿宋" w:hAnsi="仿宋" w:eastAsia="仿宋"/>
              </w:rPr>
            </w:pPr>
            <w:r>
              <w:rPr>
                <w:rFonts w:hint="eastAsia" w:ascii="仿宋" w:hAnsi="仿宋" w:eastAsia="仿宋"/>
              </w:rPr>
              <w:t>通关实务</w:t>
            </w:r>
          </w:p>
        </w:tc>
      </w:tr>
      <w:tr w14:paraId="6643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C7ABD57">
            <w:pPr>
              <w:adjustRightInd w:val="0"/>
              <w:snapToGrid w:val="0"/>
              <w:jc w:val="center"/>
              <w:rPr>
                <w:rFonts w:hint="eastAsia" w:ascii="仿宋" w:hAnsi="仿宋" w:eastAsia="仿宋"/>
                <w:b/>
              </w:rPr>
            </w:pPr>
          </w:p>
        </w:tc>
        <w:tc>
          <w:tcPr>
            <w:tcW w:w="1418" w:type="dxa"/>
            <w:vMerge w:val="continue"/>
            <w:vAlign w:val="center"/>
          </w:tcPr>
          <w:p w14:paraId="4BBE8D1E">
            <w:pPr>
              <w:adjustRightInd w:val="0"/>
              <w:snapToGrid w:val="0"/>
              <w:jc w:val="center"/>
              <w:rPr>
                <w:rFonts w:hint="eastAsia" w:ascii="仿宋" w:hAnsi="仿宋" w:eastAsia="仿宋"/>
                <w:b/>
              </w:rPr>
            </w:pPr>
          </w:p>
        </w:tc>
        <w:tc>
          <w:tcPr>
            <w:tcW w:w="1701" w:type="dxa"/>
            <w:vMerge w:val="continue"/>
            <w:vAlign w:val="center"/>
          </w:tcPr>
          <w:p w14:paraId="6838A1EB">
            <w:pPr>
              <w:adjustRightInd w:val="0"/>
              <w:snapToGrid w:val="0"/>
              <w:jc w:val="center"/>
              <w:rPr>
                <w:rFonts w:hint="eastAsia" w:ascii="仿宋" w:hAnsi="仿宋" w:eastAsia="仿宋"/>
                <w:b/>
              </w:rPr>
            </w:pPr>
          </w:p>
        </w:tc>
        <w:tc>
          <w:tcPr>
            <w:tcW w:w="4688" w:type="dxa"/>
          </w:tcPr>
          <w:p w14:paraId="5FA8B565">
            <w:pPr>
              <w:adjustRightInd w:val="0"/>
              <w:snapToGrid w:val="0"/>
              <w:jc w:val="center"/>
              <w:rPr>
                <w:rFonts w:hint="eastAsia" w:ascii="仿宋" w:hAnsi="仿宋" w:eastAsia="仿宋"/>
              </w:rPr>
            </w:pPr>
            <w:r>
              <w:rPr>
                <w:rFonts w:hint="eastAsia" w:ascii="仿宋" w:hAnsi="仿宋" w:eastAsia="仿宋"/>
              </w:rPr>
              <w:t>通关单证实务</w:t>
            </w:r>
          </w:p>
        </w:tc>
      </w:tr>
      <w:tr w14:paraId="5447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44E6817">
            <w:pPr>
              <w:adjustRightInd w:val="0"/>
              <w:snapToGrid w:val="0"/>
              <w:jc w:val="center"/>
              <w:rPr>
                <w:rFonts w:hint="eastAsia" w:ascii="仿宋" w:hAnsi="仿宋" w:eastAsia="仿宋"/>
                <w:b/>
              </w:rPr>
            </w:pPr>
          </w:p>
        </w:tc>
        <w:tc>
          <w:tcPr>
            <w:tcW w:w="1418" w:type="dxa"/>
            <w:vMerge w:val="continue"/>
            <w:vAlign w:val="center"/>
          </w:tcPr>
          <w:p w14:paraId="5EFC0CB3">
            <w:pPr>
              <w:adjustRightInd w:val="0"/>
              <w:snapToGrid w:val="0"/>
              <w:jc w:val="center"/>
              <w:rPr>
                <w:rFonts w:hint="eastAsia" w:ascii="仿宋" w:hAnsi="仿宋" w:eastAsia="仿宋"/>
                <w:b/>
              </w:rPr>
            </w:pPr>
          </w:p>
        </w:tc>
        <w:tc>
          <w:tcPr>
            <w:tcW w:w="1701" w:type="dxa"/>
            <w:vMerge w:val="continue"/>
            <w:vAlign w:val="center"/>
          </w:tcPr>
          <w:p w14:paraId="068020C6">
            <w:pPr>
              <w:adjustRightInd w:val="0"/>
              <w:snapToGrid w:val="0"/>
              <w:jc w:val="center"/>
              <w:rPr>
                <w:rFonts w:hint="eastAsia" w:ascii="仿宋" w:hAnsi="仿宋" w:eastAsia="仿宋"/>
                <w:b/>
              </w:rPr>
            </w:pPr>
          </w:p>
        </w:tc>
        <w:tc>
          <w:tcPr>
            <w:tcW w:w="4688" w:type="dxa"/>
          </w:tcPr>
          <w:p w14:paraId="7C75F510">
            <w:pPr>
              <w:adjustRightInd w:val="0"/>
              <w:snapToGrid w:val="0"/>
              <w:jc w:val="center"/>
              <w:rPr>
                <w:rFonts w:hint="eastAsia" w:ascii="仿宋" w:hAnsi="仿宋" w:eastAsia="仿宋"/>
              </w:rPr>
            </w:pPr>
            <w:r>
              <w:rPr>
                <w:rFonts w:hint="eastAsia" w:ascii="仿宋" w:hAnsi="仿宋" w:eastAsia="仿宋"/>
              </w:rPr>
              <w:t>国际货运代理实务</w:t>
            </w:r>
          </w:p>
        </w:tc>
      </w:tr>
      <w:tr w14:paraId="6AB5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0ACC89E">
            <w:pPr>
              <w:adjustRightInd w:val="0"/>
              <w:snapToGrid w:val="0"/>
              <w:jc w:val="center"/>
              <w:rPr>
                <w:rFonts w:hint="eastAsia" w:ascii="仿宋" w:hAnsi="仿宋" w:eastAsia="仿宋"/>
                <w:b/>
              </w:rPr>
            </w:pPr>
          </w:p>
        </w:tc>
        <w:tc>
          <w:tcPr>
            <w:tcW w:w="1418" w:type="dxa"/>
            <w:vMerge w:val="continue"/>
            <w:vAlign w:val="center"/>
          </w:tcPr>
          <w:p w14:paraId="0F993CA7">
            <w:pPr>
              <w:adjustRightInd w:val="0"/>
              <w:snapToGrid w:val="0"/>
              <w:jc w:val="center"/>
              <w:rPr>
                <w:rFonts w:hint="eastAsia" w:ascii="仿宋" w:hAnsi="仿宋" w:eastAsia="仿宋"/>
                <w:b/>
              </w:rPr>
            </w:pPr>
          </w:p>
        </w:tc>
        <w:tc>
          <w:tcPr>
            <w:tcW w:w="1701" w:type="dxa"/>
            <w:vMerge w:val="continue"/>
            <w:vAlign w:val="center"/>
          </w:tcPr>
          <w:p w14:paraId="04B891B0">
            <w:pPr>
              <w:adjustRightInd w:val="0"/>
              <w:snapToGrid w:val="0"/>
              <w:jc w:val="center"/>
              <w:rPr>
                <w:rFonts w:hint="eastAsia" w:ascii="仿宋" w:hAnsi="仿宋" w:eastAsia="仿宋"/>
                <w:b/>
              </w:rPr>
            </w:pPr>
          </w:p>
        </w:tc>
        <w:tc>
          <w:tcPr>
            <w:tcW w:w="4688" w:type="dxa"/>
          </w:tcPr>
          <w:p w14:paraId="37B9B733">
            <w:pPr>
              <w:adjustRightInd w:val="0"/>
              <w:snapToGrid w:val="0"/>
              <w:jc w:val="center"/>
              <w:rPr>
                <w:rFonts w:hint="eastAsia" w:ascii="仿宋" w:hAnsi="仿宋" w:eastAsia="仿宋"/>
              </w:rPr>
            </w:pPr>
            <w:r>
              <w:rPr>
                <w:rFonts w:hint="eastAsia" w:ascii="仿宋" w:hAnsi="仿宋" w:eastAsia="仿宋"/>
              </w:rPr>
              <w:t>进出口商品归类实务</w:t>
            </w:r>
          </w:p>
        </w:tc>
      </w:tr>
      <w:tr w14:paraId="55669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EFC018C">
            <w:pPr>
              <w:adjustRightInd w:val="0"/>
              <w:snapToGrid w:val="0"/>
              <w:jc w:val="center"/>
              <w:rPr>
                <w:rFonts w:hint="eastAsia" w:ascii="仿宋" w:hAnsi="仿宋" w:eastAsia="仿宋"/>
                <w:b/>
              </w:rPr>
            </w:pPr>
          </w:p>
        </w:tc>
        <w:tc>
          <w:tcPr>
            <w:tcW w:w="1418" w:type="dxa"/>
            <w:vMerge w:val="continue"/>
            <w:vAlign w:val="center"/>
          </w:tcPr>
          <w:p w14:paraId="04D444BC">
            <w:pPr>
              <w:adjustRightInd w:val="0"/>
              <w:snapToGrid w:val="0"/>
              <w:jc w:val="center"/>
              <w:rPr>
                <w:rFonts w:hint="eastAsia" w:ascii="仿宋" w:hAnsi="仿宋" w:eastAsia="仿宋"/>
                <w:b/>
              </w:rPr>
            </w:pPr>
          </w:p>
        </w:tc>
        <w:tc>
          <w:tcPr>
            <w:tcW w:w="1701" w:type="dxa"/>
            <w:vMerge w:val="continue"/>
            <w:vAlign w:val="center"/>
          </w:tcPr>
          <w:p w14:paraId="5E5D90D9">
            <w:pPr>
              <w:adjustRightInd w:val="0"/>
              <w:snapToGrid w:val="0"/>
              <w:jc w:val="center"/>
              <w:rPr>
                <w:rFonts w:hint="eastAsia" w:ascii="仿宋" w:hAnsi="仿宋" w:eastAsia="仿宋"/>
                <w:b/>
              </w:rPr>
            </w:pPr>
          </w:p>
        </w:tc>
        <w:tc>
          <w:tcPr>
            <w:tcW w:w="4688" w:type="dxa"/>
          </w:tcPr>
          <w:p w14:paraId="468AC9A5">
            <w:pPr>
              <w:adjustRightInd w:val="0"/>
              <w:snapToGrid w:val="0"/>
              <w:jc w:val="center"/>
              <w:rPr>
                <w:rFonts w:hint="eastAsia" w:ascii="仿宋" w:hAnsi="仿宋" w:eastAsia="仿宋"/>
              </w:rPr>
            </w:pPr>
            <w:r>
              <w:rPr>
                <w:rFonts w:hint="eastAsia" w:ascii="仿宋" w:hAnsi="仿宋" w:eastAsia="仿宋"/>
              </w:rPr>
              <w:t>进出口税费核算实务</w:t>
            </w:r>
          </w:p>
        </w:tc>
      </w:tr>
      <w:tr w14:paraId="21D4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D05968F">
            <w:pPr>
              <w:adjustRightInd w:val="0"/>
              <w:snapToGrid w:val="0"/>
              <w:jc w:val="center"/>
              <w:rPr>
                <w:rFonts w:hint="eastAsia" w:ascii="仿宋" w:hAnsi="仿宋" w:eastAsia="仿宋"/>
                <w:b/>
              </w:rPr>
            </w:pPr>
          </w:p>
        </w:tc>
        <w:tc>
          <w:tcPr>
            <w:tcW w:w="1418" w:type="dxa"/>
            <w:vMerge w:val="continue"/>
            <w:vAlign w:val="center"/>
          </w:tcPr>
          <w:p w14:paraId="3A6DCDF5">
            <w:pPr>
              <w:adjustRightInd w:val="0"/>
              <w:snapToGrid w:val="0"/>
              <w:jc w:val="center"/>
              <w:rPr>
                <w:rFonts w:hint="eastAsia" w:ascii="仿宋" w:hAnsi="仿宋" w:eastAsia="仿宋"/>
                <w:b/>
              </w:rPr>
            </w:pPr>
          </w:p>
        </w:tc>
        <w:tc>
          <w:tcPr>
            <w:tcW w:w="1701" w:type="dxa"/>
            <w:vMerge w:val="continue"/>
            <w:vAlign w:val="center"/>
          </w:tcPr>
          <w:p w14:paraId="2182F9F6">
            <w:pPr>
              <w:adjustRightInd w:val="0"/>
              <w:snapToGrid w:val="0"/>
              <w:jc w:val="center"/>
              <w:rPr>
                <w:rFonts w:hint="eastAsia" w:ascii="仿宋" w:hAnsi="仿宋" w:eastAsia="仿宋"/>
                <w:b/>
              </w:rPr>
            </w:pPr>
          </w:p>
        </w:tc>
        <w:tc>
          <w:tcPr>
            <w:tcW w:w="4688" w:type="dxa"/>
          </w:tcPr>
          <w:p w14:paraId="38BC108F">
            <w:pPr>
              <w:adjustRightInd w:val="0"/>
              <w:snapToGrid w:val="0"/>
              <w:jc w:val="center"/>
              <w:rPr>
                <w:rFonts w:hint="eastAsia" w:ascii="仿宋" w:hAnsi="仿宋" w:eastAsia="仿宋"/>
              </w:rPr>
            </w:pPr>
            <w:r>
              <w:rPr>
                <w:rFonts w:hint="eastAsia" w:ascii="仿宋" w:hAnsi="仿宋" w:eastAsia="仿宋"/>
              </w:rPr>
              <w:t>出入境安全与管制实务</w:t>
            </w:r>
          </w:p>
        </w:tc>
      </w:tr>
      <w:tr w14:paraId="64BE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F42C1D5">
            <w:pPr>
              <w:adjustRightInd w:val="0"/>
              <w:snapToGrid w:val="0"/>
              <w:jc w:val="center"/>
              <w:rPr>
                <w:rFonts w:hint="eastAsia" w:ascii="仿宋" w:hAnsi="仿宋" w:eastAsia="仿宋"/>
                <w:b/>
              </w:rPr>
            </w:pPr>
          </w:p>
        </w:tc>
        <w:tc>
          <w:tcPr>
            <w:tcW w:w="1418" w:type="dxa"/>
            <w:vMerge w:val="continue"/>
            <w:vAlign w:val="center"/>
          </w:tcPr>
          <w:p w14:paraId="1F12E5D1">
            <w:pPr>
              <w:adjustRightInd w:val="0"/>
              <w:snapToGrid w:val="0"/>
              <w:jc w:val="center"/>
              <w:rPr>
                <w:rFonts w:hint="eastAsia" w:ascii="仿宋" w:hAnsi="仿宋" w:eastAsia="仿宋"/>
                <w:b/>
              </w:rPr>
            </w:pPr>
          </w:p>
        </w:tc>
        <w:tc>
          <w:tcPr>
            <w:tcW w:w="1701" w:type="dxa"/>
            <w:vMerge w:val="continue"/>
            <w:vAlign w:val="center"/>
          </w:tcPr>
          <w:p w14:paraId="330749CF">
            <w:pPr>
              <w:adjustRightInd w:val="0"/>
              <w:snapToGrid w:val="0"/>
              <w:jc w:val="center"/>
              <w:rPr>
                <w:rFonts w:hint="eastAsia" w:ascii="仿宋" w:hAnsi="仿宋" w:eastAsia="仿宋"/>
                <w:b/>
              </w:rPr>
            </w:pPr>
          </w:p>
        </w:tc>
        <w:tc>
          <w:tcPr>
            <w:tcW w:w="4688" w:type="dxa"/>
          </w:tcPr>
          <w:p w14:paraId="39A75D98">
            <w:pPr>
              <w:adjustRightInd w:val="0"/>
              <w:snapToGrid w:val="0"/>
              <w:jc w:val="center"/>
              <w:rPr>
                <w:rFonts w:hint="eastAsia" w:ascii="仿宋" w:hAnsi="仿宋" w:eastAsia="仿宋"/>
              </w:rPr>
            </w:pPr>
            <w:r>
              <w:rPr>
                <w:rFonts w:hint="eastAsia" w:ascii="仿宋" w:hAnsi="仿宋" w:eastAsia="仿宋"/>
              </w:rPr>
              <w:t>跨境贸易合规管理</w:t>
            </w:r>
          </w:p>
        </w:tc>
      </w:tr>
      <w:tr w14:paraId="3D1A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restart"/>
            <w:vAlign w:val="center"/>
          </w:tcPr>
          <w:p w14:paraId="78EBE820">
            <w:pPr>
              <w:adjustRightInd w:val="0"/>
              <w:snapToGrid w:val="0"/>
              <w:jc w:val="center"/>
              <w:rPr>
                <w:rFonts w:hint="eastAsia" w:ascii="仿宋" w:hAnsi="仿宋" w:eastAsia="仿宋"/>
                <w:bCs/>
              </w:rPr>
            </w:pPr>
            <w:r>
              <w:rPr>
                <w:rFonts w:hint="eastAsia" w:ascii="仿宋" w:hAnsi="仿宋" w:eastAsia="仿宋"/>
                <w:bCs/>
              </w:rPr>
              <w:t>教育与</w:t>
            </w:r>
          </w:p>
          <w:p w14:paraId="0D350E5C">
            <w:pPr>
              <w:adjustRightInd w:val="0"/>
              <w:snapToGrid w:val="0"/>
              <w:jc w:val="center"/>
              <w:rPr>
                <w:rFonts w:hint="eastAsia" w:ascii="仿宋" w:hAnsi="仿宋" w:eastAsia="仿宋"/>
                <w:bCs/>
              </w:rPr>
            </w:pPr>
            <w:r>
              <w:rPr>
                <w:rFonts w:hint="eastAsia" w:ascii="仿宋" w:hAnsi="仿宋" w:eastAsia="仿宋"/>
                <w:bCs/>
              </w:rPr>
              <w:t>体育大</w:t>
            </w:r>
          </w:p>
          <w:p w14:paraId="4774A747">
            <w:pPr>
              <w:adjustRightInd w:val="0"/>
              <w:snapToGrid w:val="0"/>
              <w:jc w:val="center"/>
              <w:rPr>
                <w:rFonts w:hint="eastAsia" w:ascii="仿宋" w:hAnsi="仿宋" w:eastAsia="仿宋"/>
                <w:bCs/>
              </w:rPr>
            </w:pPr>
            <w:r>
              <w:rPr>
                <w:rFonts w:hint="eastAsia" w:ascii="仿宋" w:hAnsi="仿宋" w:eastAsia="仿宋"/>
                <w:bCs/>
              </w:rPr>
              <w:t>类（57）</w:t>
            </w:r>
          </w:p>
        </w:tc>
        <w:tc>
          <w:tcPr>
            <w:tcW w:w="1418" w:type="dxa"/>
            <w:vMerge w:val="restart"/>
            <w:vAlign w:val="center"/>
          </w:tcPr>
          <w:p w14:paraId="6142300C">
            <w:pPr>
              <w:adjustRightInd w:val="0"/>
              <w:snapToGrid w:val="0"/>
              <w:jc w:val="center"/>
              <w:rPr>
                <w:rFonts w:hint="eastAsia" w:ascii="仿宋" w:hAnsi="仿宋" w:eastAsia="仿宋"/>
                <w:bCs/>
              </w:rPr>
            </w:pPr>
            <w:r>
              <w:rPr>
                <w:rFonts w:hint="eastAsia" w:ascii="仿宋" w:hAnsi="仿宋" w:eastAsia="仿宋"/>
                <w:bCs/>
              </w:rPr>
              <w:t>语言类</w:t>
            </w:r>
          </w:p>
          <w:p w14:paraId="433A33B8">
            <w:pPr>
              <w:adjustRightInd w:val="0"/>
              <w:snapToGrid w:val="0"/>
              <w:jc w:val="center"/>
              <w:rPr>
                <w:rFonts w:hint="eastAsia" w:ascii="仿宋" w:hAnsi="仿宋" w:eastAsia="仿宋"/>
                <w:bCs/>
              </w:rPr>
            </w:pPr>
            <w:r>
              <w:rPr>
                <w:rFonts w:hint="eastAsia" w:ascii="仿宋" w:hAnsi="仿宋" w:eastAsia="仿宋"/>
                <w:bCs/>
              </w:rPr>
              <w:t>（5702）</w:t>
            </w:r>
          </w:p>
        </w:tc>
        <w:tc>
          <w:tcPr>
            <w:tcW w:w="1701" w:type="dxa"/>
            <w:vMerge w:val="restart"/>
            <w:vAlign w:val="center"/>
          </w:tcPr>
          <w:p w14:paraId="2ADF013F">
            <w:pPr>
              <w:adjustRightInd w:val="0"/>
              <w:snapToGrid w:val="0"/>
              <w:jc w:val="center"/>
              <w:rPr>
                <w:rFonts w:hint="eastAsia" w:ascii="仿宋" w:hAnsi="仿宋" w:eastAsia="仿宋"/>
                <w:bCs/>
              </w:rPr>
            </w:pPr>
            <w:r>
              <w:rPr>
                <w:rFonts w:hint="eastAsia" w:ascii="仿宋" w:hAnsi="仿宋" w:eastAsia="仿宋"/>
                <w:bCs/>
              </w:rPr>
              <w:t>商务英语</w:t>
            </w:r>
          </w:p>
          <w:p w14:paraId="483F9AD7">
            <w:pPr>
              <w:adjustRightInd w:val="0"/>
              <w:snapToGrid w:val="0"/>
              <w:jc w:val="center"/>
              <w:rPr>
                <w:rFonts w:hint="eastAsia" w:ascii="仿宋" w:hAnsi="仿宋" w:eastAsia="仿宋"/>
                <w:bCs/>
              </w:rPr>
            </w:pPr>
            <w:r>
              <w:rPr>
                <w:rFonts w:hint="eastAsia" w:ascii="仿宋" w:hAnsi="仿宋" w:eastAsia="仿宋"/>
                <w:bCs/>
              </w:rPr>
              <w:t>（570201）</w:t>
            </w:r>
          </w:p>
        </w:tc>
        <w:tc>
          <w:tcPr>
            <w:tcW w:w="4688" w:type="dxa"/>
          </w:tcPr>
          <w:p w14:paraId="4B23F27C">
            <w:pPr>
              <w:adjustRightInd w:val="0"/>
              <w:snapToGrid w:val="0"/>
              <w:jc w:val="center"/>
              <w:rPr>
                <w:rFonts w:hint="eastAsia" w:ascii="仿宋" w:hAnsi="仿宋" w:eastAsia="仿宋"/>
              </w:rPr>
            </w:pPr>
            <w:r>
              <w:rPr>
                <w:rFonts w:hint="eastAsia" w:ascii="仿宋" w:hAnsi="仿宋" w:eastAsia="仿宋"/>
              </w:rPr>
              <w:t>综合商务英语</w:t>
            </w:r>
          </w:p>
        </w:tc>
      </w:tr>
      <w:tr w14:paraId="24632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97CEF5C">
            <w:pPr>
              <w:adjustRightInd w:val="0"/>
              <w:snapToGrid w:val="0"/>
              <w:jc w:val="center"/>
              <w:rPr>
                <w:rFonts w:hint="eastAsia" w:ascii="仿宋" w:hAnsi="仿宋" w:eastAsia="仿宋"/>
                <w:b/>
              </w:rPr>
            </w:pPr>
          </w:p>
        </w:tc>
        <w:tc>
          <w:tcPr>
            <w:tcW w:w="1418" w:type="dxa"/>
            <w:vMerge w:val="continue"/>
            <w:vAlign w:val="center"/>
          </w:tcPr>
          <w:p w14:paraId="08F76016">
            <w:pPr>
              <w:adjustRightInd w:val="0"/>
              <w:snapToGrid w:val="0"/>
              <w:jc w:val="center"/>
              <w:rPr>
                <w:rFonts w:hint="eastAsia" w:ascii="仿宋" w:hAnsi="仿宋" w:eastAsia="仿宋"/>
                <w:b/>
              </w:rPr>
            </w:pPr>
          </w:p>
        </w:tc>
        <w:tc>
          <w:tcPr>
            <w:tcW w:w="1701" w:type="dxa"/>
            <w:vMerge w:val="continue"/>
            <w:vAlign w:val="center"/>
          </w:tcPr>
          <w:p w14:paraId="152DE04C">
            <w:pPr>
              <w:adjustRightInd w:val="0"/>
              <w:snapToGrid w:val="0"/>
              <w:jc w:val="center"/>
              <w:rPr>
                <w:rFonts w:hint="eastAsia" w:ascii="仿宋" w:hAnsi="仿宋" w:eastAsia="仿宋"/>
                <w:b/>
              </w:rPr>
            </w:pPr>
          </w:p>
        </w:tc>
        <w:tc>
          <w:tcPr>
            <w:tcW w:w="4688" w:type="dxa"/>
          </w:tcPr>
          <w:p w14:paraId="1C026ED8">
            <w:pPr>
              <w:adjustRightInd w:val="0"/>
              <w:snapToGrid w:val="0"/>
              <w:jc w:val="center"/>
              <w:rPr>
                <w:rFonts w:hint="eastAsia" w:ascii="仿宋" w:hAnsi="仿宋" w:eastAsia="仿宋"/>
              </w:rPr>
            </w:pPr>
            <w:r>
              <w:rPr>
                <w:rFonts w:hint="eastAsia" w:ascii="仿宋" w:hAnsi="仿宋" w:eastAsia="仿宋"/>
              </w:rPr>
              <w:t>跨文化商务交际</w:t>
            </w:r>
          </w:p>
        </w:tc>
      </w:tr>
      <w:tr w14:paraId="6C55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0AD7CB2E">
            <w:pPr>
              <w:adjustRightInd w:val="0"/>
              <w:snapToGrid w:val="0"/>
              <w:jc w:val="center"/>
              <w:rPr>
                <w:rFonts w:hint="eastAsia" w:ascii="仿宋" w:hAnsi="仿宋" w:eastAsia="仿宋"/>
                <w:b/>
              </w:rPr>
            </w:pPr>
          </w:p>
        </w:tc>
        <w:tc>
          <w:tcPr>
            <w:tcW w:w="1418" w:type="dxa"/>
            <w:vMerge w:val="continue"/>
            <w:vAlign w:val="center"/>
          </w:tcPr>
          <w:p w14:paraId="139A48BB">
            <w:pPr>
              <w:adjustRightInd w:val="0"/>
              <w:snapToGrid w:val="0"/>
              <w:jc w:val="center"/>
              <w:rPr>
                <w:rFonts w:hint="eastAsia" w:ascii="仿宋" w:hAnsi="仿宋" w:eastAsia="仿宋"/>
                <w:b/>
              </w:rPr>
            </w:pPr>
          </w:p>
        </w:tc>
        <w:tc>
          <w:tcPr>
            <w:tcW w:w="1701" w:type="dxa"/>
            <w:vMerge w:val="continue"/>
            <w:vAlign w:val="center"/>
          </w:tcPr>
          <w:p w14:paraId="20E4D712">
            <w:pPr>
              <w:adjustRightInd w:val="0"/>
              <w:snapToGrid w:val="0"/>
              <w:jc w:val="center"/>
              <w:rPr>
                <w:rFonts w:hint="eastAsia" w:ascii="仿宋" w:hAnsi="仿宋" w:eastAsia="仿宋"/>
                <w:b/>
              </w:rPr>
            </w:pPr>
          </w:p>
        </w:tc>
        <w:tc>
          <w:tcPr>
            <w:tcW w:w="4688" w:type="dxa"/>
          </w:tcPr>
          <w:p w14:paraId="061B9CAB">
            <w:pPr>
              <w:adjustRightInd w:val="0"/>
              <w:snapToGrid w:val="0"/>
              <w:jc w:val="center"/>
              <w:rPr>
                <w:rFonts w:hint="eastAsia" w:ascii="仿宋" w:hAnsi="仿宋" w:eastAsia="仿宋"/>
              </w:rPr>
            </w:pPr>
            <w:r>
              <w:rPr>
                <w:rFonts w:hint="eastAsia" w:ascii="仿宋" w:hAnsi="仿宋" w:eastAsia="仿宋"/>
              </w:rPr>
              <w:t>商务英语函电</w:t>
            </w:r>
          </w:p>
        </w:tc>
      </w:tr>
      <w:tr w14:paraId="43EB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9276EAB">
            <w:pPr>
              <w:adjustRightInd w:val="0"/>
              <w:snapToGrid w:val="0"/>
              <w:jc w:val="center"/>
              <w:rPr>
                <w:rFonts w:hint="eastAsia" w:ascii="仿宋" w:hAnsi="仿宋" w:eastAsia="仿宋"/>
                <w:b/>
              </w:rPr>
            </w:pPr>
          </w:p>
        </w:tc>
        <w:tc>
          <w:tcPr>
            <w:tcW w:w="1418" w:type="dxa"/>
            <w:vMerge w:val="continue"/>
            <w:vAlign w:val="center"/>
          </w:tcPr>
          <w:p w14:paraId="38CD7BA6">
            <w:pPr>
              <w:adjustRightInd w:val="0"/>
              <w:snapToGrid w:val="0"/>
              <w:jc w:val="center"/>
              <w:rPr>
                <w:rFonts w:hint="eastAsia" w:ascii="仿宋" w:hAnsi="仿宋" w:eastAsia="仿宋"/>
                <w:b/>
              </w:rPr>
            </w:pPr>
          </w:p>
        </w:tc>
        <w:tc>
          <w:tcPr>
            <w:tcW w:w="1701" w:type="dxa"/>
            <w:vMerge w:val="continue"/>
            <w:vAlign w:val="center"/>
          </w:tcPr>
          <w:p w14:paraId="3E0D6DDD">
            <w:pPr>
              <w:adjustRightInd w:val="0"/>
              <w:snapToGrid w:val="0"/>
              <w:jc w:val="center"/>
              <w:rPr>
                <w:rFonts w:hint="eastAsia" w:ascii="仿宋" w:hAnsi="仿宋" w:eastAsia="仿宋"/>
                <w:b/>
              </w:rPr>
            </w:pPr>
          </w:p>
        </w:tc>
        <w:tc>
          <w:tcPr>
            <w:tcW w:w="4688" w:type="dxa"/>
          </w:tcPr>
          <w:p w14:paraId="243C99F8">
            <w:pPr>
              <w:adjustRightInd w:val="0"/>
              <w:snapToGrid w:val="0"/>
              <w:jc w:val="center"/>
              <w:rPr>
                <w:rFonts w:hint="eastAsia" w:ascii="仿宋" w:hAnsi="仿宋" w:eastAsia="仿宋"/>
              </w:rPr>
            </w:pPr>
            <w:r>
              <w:rPr>
                <w:rFonts w:hint="eastAsia" w:ascii="仿宋" w:hAnsi="仿宋" w:eastAsia="仿宋"/>
              </w:rPr>
              <w:t>商务英语翻译</w:t>
            </w:r>
          </w:p>
        </w:tc>
      </w:tr>
      <w:tr w14:paraId="0CDA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BDBEE19">
            <w:pPr>
              <w:adjustRightInd w:val="0"/>
              <w:snapToGrid w:val="0"/>
              <w:jc w:val="center"/>
              <w:rPr>
                <w:rFonts w:hint="eastAsia" w:ascii="仿宋" w:hAnsi="仿宋" w:eastAsia="仿宋"/>
                <w:b/>
              </w:rPr>
            </w:pPr>
          </w:p>
        </w:tc>
        <w:tc>
          <w:tcPr>
            <w:tcW w:w="1418" w:type="dxa"/>
            <w:vMerge w:val="continue"/>
            <w:vAlign w:val="center"/>
          </w:tcPr>
          <w:p w14:paraId="7F4A0926">
            <w:pPr>
              <w:adjustRightInd w:val="0"/>
              <w:snapToGrid w:val="0"/>
              <w:jc w:val="center"/>
              <w:rPr>
                <w:rFonts w:hint="eastAsia" w:ascii="仿宋" w:hAnsi="仿宋" w:eastAsia="仿宋"/>
                <w:b/>
              </w:rPr>
            </w:pPr>
          </w:p>
        </w:tc>
        <w:tc>
          <w:tcPr>
            <w:tcW w:w="1701" w:type="dxa"/>
            <w:vMerge w:val="continue"/>
            <w:vAlign w:val="center"/>
          </w:tcPr>
          <w:p w14:paraId="564DEF5D">
            <w:pPr>
              <w:adjustRightInd w:val="0"/>
              <w:snapToGrid w:val="0"/>
              <w:jc w:val="center"/>
              <w:rPr>
                <w:rFonts w:hint="eastAsia" w:ascii="仿宋" w:hAnsi="仿宋" w:eastAsia="仿宋"/>
                <w:b/>
              </w:rPr>
            </w:pPr>
          </w:p>
        </w:tc>
        <w:tc>
          <w:tcPr>
            <w:tcW w:w="4688" w:type="dxa"/>
          </w:tcPr>
          <w:p w14:paraId="06E4A6AB">
            <w:pPr>
              <w:adjustRightInd w:val="0"/>
              <w:snapToGrid w:val="0"/>
              <w:jc w:val="center"/>
              <w:rPr>
                <w:rFonts w:hint="eastAsia" w:ascii="仿宋" w:hAnsi="仿宋" w:eastAsia="仿宋"/>
              </w:rPr>
            </w:pPr>
            <w:r>
              <w:rPr>
                <w:rFonts w:hint="eastAsia" w:ascii="仿宋" w:hAnsi="仿宋" w:eastAsia="仿宋"/>
              </w:rPr>
              <w:t>商务接待与谈判</w:t>
            </w:r>
          </w:p>
        </w:tc>
      </w:tr>
      <w:tr w14:paraId="6364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B3113D9">
            <w:pPr>
              <w:adjustRightInd w:val="0"/>
              <w:snapToGrid w:val="0"/>
              <w:jc w:val="center"/>
              <w:rPr>
                <w:rFonts w:hint="eastAsia" w:ascii="仿宋" w:hAnsi="仿宋" w:eastAsia="仿宋"/>
                <w:b/>
              </w:rPr>
            </w:pPr>
          </w:p>
        </w:tc>
        <w:tc>
          <w:tcPr>
            <w:tcW w:w="1418" w:type="dxa"/>
            <w:vMerge w:val="continue"/>
            <w:vAlign w:val="center"/>
          </w:tcPr>
          <w:p w14:paraId="64D345E5">
            <w:pPr>
              <w:adjustRightInd w:val="0"/>
              <w:snapToGrid w:val="0"/>
              <w:jc w:val="center"/>
              <w:rPr>
                <w:rFonts w:hint="eastAsia" w:ascii="仿宋" w:hAnsi="仿宋" w:eastAsia="仿宋"/>
                <w:b/>
              </w:rPr>
            </w:pPr>
          </w:p>
        </w:tc>
        <w:tc>
          <w:tcPr>
            <w:tcW w:w="1701" w:type="dxa"/>
            <w:vMerge w:val="continue"/>
            <w:vAlign w:val="center"/>
          </w:tcPr>
          <w:p w14:paraId="182D48C5">
            <w:pPr>
              <w:adjustRightInd w:val="0"/>
              <w:snapToGrid w:val="0"/>
              <w:jc w:val="center"/>
              <w:rPr>
                <w:rFonts w:hint="eastAsia" w:ascii="仿宋" w:hAnsi="仿宋" w:eastAsia="仿宋"/>
                <w:b/>
              </w:rPr>
            </w:pPr>
          </w:p>
        </w:tc>
        <w:tc>
          <w:tcPr>
            <w:tcW w:w="4688" w:type="dxa"/>
          </w:tcPr>
          <w:p w14:paraId="1C4D7A98">
            <w:pPr>
              <w:adjustRightInd w:val="0"/>
              <w:snapToGrid w:val="0"/>
              <w:jc w:val="center"/>
              <w:rPr>
                <w:rFonts w:hint="eastAsia" w:ascii="仿宋" w:hAnsi="仿宋" w:eastAsia="仿宋"/>
              </w:rPr>
            </w:pPr>
            <w:r>
              <w:rPr>
                <w:rFonts w:hint="eastAsia" w:ascii="仿宋" w:hAnsi="仿宋" w:eastAsia="仿宋"/>
              </w:rPr>
              <w:t>国际贸易实务</w:t>
            </w:r>
          </w:p>
        </w:tc>
      </w:tr>
      <w:tr w14:paraId="6F956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13AEA3A">
            <w:pPr>
              <w:adjustRightInd w:val="0"/>
              <w:snapToGrid w:val="0"/>
              <w:jc w:val="center"/>
              <w:rPr>
                <w:rFonts w:hint="eastAsia" w:ascii="仿宋" w:hAnsi="仿宋" w:eastAsia="仿宋"/>
                <w:b/>
              </w:rPr>
            </w:pPr>
          </w:p>
        </w:tc>
        <w:tc>
          <w:tcPr>
            <w:tcW w:w="1418" w:type="dxa"/>
            <w:vMerge w:val="continue"/>
            <w:vAlign w:val="center"/>
          </w:tcPr>
          <w:p w14:paraId="3C388DF5">
            <w:pPr>
              <w:adjustRightInd w:val="0"/>
              <w:snapToGrid w:val="0"/>
              <w:jc w:val="center"/>
              <w:rPr>
                <w:rFonts w:hint="eastAsia" w:ascii="仿宋" w:hAnsi="仿宋" w:eastAsia="仿宋"/>
                <w:b/>
              </w:rPr>
            </w:pPr>
          </w:p>
        </w:tc>
        <w:tc>
          <w:tcPr>
            <w:tcW w:w="1701" w:type="dxa"/>
            <w:vMerge w:val="continue"/>
            <w:vAlign w:val="center"/>
          </w:tcPr>
          <w:p w14:paraId="60AAD681">
            <w:pPr>
              <w:adjustRightInd w:val="0"/>
              <w:snapToGrid w:val="0"/>
              <w:jc w:val="center"/>
              <w:rPr>
                <w:rFonts w:hint="eastAsia" w:ascii="仿宋" w:hAnsi="仿宋" w:eastAsia="仿宋"/>
                <w:b/>
              </w:rPr>
            </w:pPr>
          </w:p>
        </w:tc>
        <w:tc>
          <w:tcPr>
            <w:tcW w:w="4688" w:type="dxa"/>
          </w:tcPr>
          <w:p w14:paraId="14F3FF4A">
            <w:pPr>
              <w:adjustRightInd w:val="0"/>
              <w:snapToGrid w:val="0"/>
              <w:jc w:val="center"/>
              <w:rPr>
                <w:rFonts w:hint="eastAsia" w:ascii="仿宋" w:hAnsi="仿宋" w:eastAsia="仿宋"/>
              </w:rPr>
            </w:pPr>
            <w:r>
              <w:rPr>
                <w:rFonts w:hint="eastAsia" w:ascii="仿宋" w:hAnsi="仿宋" w:eastAsia="仿宋"/>
              </w:rPr>
              <w:t>跨境电商实务</w:t>
            </w:r>
          </w:p>
        </w:tc>
      </w:tr>
      <w:tr w14:paraId="10E1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19CDF16">
            <w:pPr>
              <w:adjustRightInd w:val="0"/>
              <w:snapToGrid w:val="0"/>
              <w:jc w:val="center"/>
              <w:rPr>
                <w:rFonts w:hint="eastAsia" w:ascii="仿宋" w:hAnsi="仿宋" w:eastAsia="仿宋"/>
                <w:b/>
              </w:rPr>
            </w:pPr>
          </w:p>
        </w:tc>
        <w:tc>
          <w:tcPr>
            <w:tcW w:w="1418" w:type="dxa"/>
            <w:vMerge w:val="continue"/>
            <w:vAlign w:val="center"/>
          </w:tcPr>
          <w:p w14:paraId="0A272D7B">
            <w:pPr>
              <w:adjustRightInd w:val="0"/>
              <w:snapToGrid w:val="0"/>
              <w:jc w:val="center"/>
              <w:rPr>
                <w:rFonts w:hint="eastAsia" w:ascii="仿宋" w:hAnsi="仿宋" w:eastAsia="仿宋"/>
                <w:b/>
              </w:rPr>
            </w:pPr>
          </w:p>
        </w:tc>
        <w:tc>
          <w:tcPr>
            <w:tcW w:w="1701" w:type="dxa"/>
            <w:vMerge w:val="continue"/>
            <w:vAlign w:val="center"/>
          </w:tcPr>
          <w:p w14:paraId="1C087D09">
            <w:pPr>
              <w:adjustRightInd w:val="0"/>
              <w:snapToGrid w:val="0"/>
              <w:jc w:val="center"/>
              <w:rPr>
                <w:rFonts w:hint="eastAsia" w:ascii="仿宋" w:hAnsi="仿宋" w:eastAsia="仿宋"/>
                <w:b/>
              </w:rPr>
            </w:pPr>
          </w:p>
        </w:tc>
        <w:tc>
          <w:tcPr>
            <w:tcW w:w="4688" w:type="dxa"/>
          </w:tcPr>
          <w:p w14:paraId="0CB18256">
            <w:pPr>
              <w:adjustRightInd w:val="0"/>
              <w:snapToGrid w:val="0"/>
              <w:jc w:val="center"/>
              <w:rPr>
                <w:rFonts w:hint="eastAsia" w:ascii="仿宋" w:hAnsi="仿宋" w:eastAsia="仿宋"/>
              </w:rPr>
            </w:pPr>
            <w:r>
              <w:rPr>
                <w:rFonts w:hint="eastAsia" w:ascii="仿宋" w:hAnsi="仿宋" w:eastAsia="仿宋"/>
              </w:rPr>
              <w:t>外贸单证操作</w:t>
            </w:r>
          </w:p>
        </w:tc>
      </w:tr>
      <w:tr w14:paraId="64236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9078" w:type="dxa"/>
            <w:gridSpan w:val="4"/>
            <w:vAlign w:val="center"/>
          </w:tcPr>
          <w:p w14:paraId="43CE8078">
            <w:pPr>
              <w:adjustRightInd w:val="0"/>
              <w:snapToGrid w:val="0"/>
              <w:jc w:val="center"/>
              <w:rPr>
                <w:rFonts w:hint="eastAsia" w:ascii="仿宋" w:hAnsi="仿宋" w:eastAsia="仿宋"/>
                <w:b/>
                <w:sz w:val="28"/>
                <w:szCs w:val="28"/>
              </w:rPr>
            </w:pPr>
            <w:r>
              <w:rPr>
                <w:rFonts w:hint="eastAsia" w:ascii="仿宋" w:hAnsi="仿宋" w:eastAsia="仿宋"/>
                <w:b/>
                <w:sz w:val="28"/>
                <w:szCs w:val="28"/>
              </w:rPr>
              <w:t>对接产业行业、对应岗位（群）及核心能力</w:t>
            </w:r>
          </w:p>
        </w:tc>
      </w:tr>
      <w:tr w14:paraId="1AA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Align w:val="center"/>
          </w:tcPr>
          <w:p w14:paraId="3C829EA0">
            <w:pPr>
              <w:adjustRightInd w:val="0"/>
              <w:snapToGrid w:val="0"/>
              <w:jc w:val="center"/>
              <w:rPr>
                <w:rFonts w:hint="eastAsia" w:ascii="仿宋" w:hAnsi="仿宋" w:eastAsia="仿宋"/>
                <w:bCs/>
              </w:rPr>
            </w:pPr>
            <w:r>
              <w:rPr>
                <w:rFonts w:hint="eastAsia" w:ascii="仿宋" w:hAnsi="仿宋" w:eastAsia="仿宋"/>
                <w:bCs/>
              </w:rPr>
              <w:t>产业</w:t>
            </w:r>
          </w:p>
          <w:p w14:paraId="7A0C231C">
            <w:pPr>
              <w:adjustRightInd w:val="0"/>
              <w:snapToGrid w:val="0"/>
              <w:jc w:val="center"/>
              <w:rPr>
                <w:rFonts w:hint="eastAsia" w:ascii="仿宋" w:hAnsi="仿宋" w:eastAsia="仿宋"/>
                <w:bCs/>
              </w:rPr>
            </w:pPr>
            <w:r>
              <w:rPr>
                <w:rFonts w:hint="eastAsia" w:ascii="仿宋" w:hAnsi="仿宋" w:eastAsia="仿宋"/>
                <w:bCs/>
              </w:rPr>
              <w:t>行业</w:t>
            </w:r>
          </w:p>
        </w:tc>
        <w:tc>
          <w:tcPr>
            <w:tcW w:w="3119" w:type="dxa"/>
            <w:gridSpan w:val="2"/>
            <w:vAlign w:val="center"/>
          </w:tcPr>
          <w:p w14:paraId="3EABD1D9">
            <w:pPr>
              <w:adjustRightInd w:val="0"/>
              <w:snapToGrid w:val="0"/>
              <w:jc w:val="center"/>
              <w:rPr>
                <w:rFonts w:hint="eastAsia" w:ascii="仿宋" w:hAnsi="仿宋" w:eastAsia="仿宋"/>
                <w:bCs/>
              </w:rPr>
            </w:pPr>
            <w:r>
              <w:rPr>
                <w:rFonts w:hint="eastAsia" w:ascii="仿宋" w:hAnsi="仿宋" w:eastAsia="仿宋"/>
                <w:bCs/>
              </w:rPr>
              <w:t>岗位（群）</w:t>
            </w:r>
          </w:p>
        </w:tc>
        <w:tc>
          <w:tcPr>
            <w:tcW w:w="4688" w:type="dxa"/>
            <w:vAlign w:val="center"/>
          </w:tcPr>
          <w:p w14:paraId="609E423A">
            <w:pPr>
              <w:adjustRightInd w:val="0"/>
              <w:snapToGrid w:val="0"/>
              <w:jc w:val="center"/>
              <w:rPr>
                <w:rFonts w:hint="eastAsia" w:ascii="仿宋" w:hAnsi="仿宋" w:eastAsia="仿宋"/>
                <w:bCs/>
              </w:rPr>
            </w:pPr>
            <w:r>
              <w:rPr>
                <w:rFonts w:hint="eastAsia" w:ascii="仿宋" w:hAnsi="仿宋" w:eastAsia="仿宋"/>
                <w:bCs/>
              </w:rPr>
              <w:t>核心能力</w:t>
            </w:r>
          </w:p>
          <w:p w14:paraId="325FA774">
            <w:pPr>
              <w:adjustRightInd w:val="0"/>
              <w:snapToGrid w:val="0"/>
              <w:jc w:val="center"/>
              <w:rPr>
                <w:rFonts w:hint="eastAsia" w:ascii="仿宋" w:hAnsi="仿宋" w:eastAsia="仿宋"/>
                <w:bCs/>
                <w:szCs w:val="21"/>
              </w:rPr>
            </w:pPr>
            <w:r>
              <w:rPr>
                <w:rFonts w:hint="eastAsia" w:ascii="仿宋" w:hAnsi="仿宋" w:eastAsia="仿宋"/>
                <w:bCs/>
                <w:szCs w:val="21"/>
              </w:rPr>
              <w:t>（对应每个岗位（群），明确核心能力要求）</w:t>
            </w:r>
          </w:p>
        </w:tc>
      </w:tr>
      <w:tr w14:paraId="24DA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restart"/>
            <w:vAlign w:val="center"/>
          </w:tcPr>
          <w:p w14:paraId="33979C69">
            <w:pPr>
              <w:adjustRightInd w:val="0"/>
              <w:snapToGrid w:val="0"/>
              <w:jc w:val="center"/>
              <w:rPr>
                <w:rFonts w:hint="eastAsia" w:ascii="仿宋" w:hAnsi="仿宋" w:eastAsia="仿宋"/>
                <w:bCs/>
              </w:rPr>
            </w:pPr>
            <w:r>
              <w:rPr>
                <w:rFonts w:hint="eastAsia" w:ascii="仿宋" w:hAnsi="仿宋" w:eastAsia="仿宋"/>
                <w:bCs/>
              </w:rPr>
              <w:t>互联网</w:t>
            </w:r>
          </w:p>
          <w:p w14:paraId="5A5849A0">
            <w:pPr>
              <w:adjustRightInd w:val="0"/>
              <w:snapToGrid w:val="0"/>
              <w:jc w:val="center"/>
              <w:rPr>
                <w:rFonts w:hint="eastAsia" w:ascii="仿宋" w:hAnsi="仿宋" w:eastAsia="仿宋"/>
                <w:bCs/>
              </w:rPr>
            </w:pPr>
            <w:r>
              <w:rPr>
                <w:rFonts w:hint="eastAsia" w:ascii="仿宋" w:hAnsi="仿宋" w:eastAsia="仿宋"/>
                <w:bCs/>
              </w:rPr>
              <w:t>和相</w:t>
            </w:r>
          </w:p>
          <w:p w14:paraId="080D6508">
            <w:pPr>
              <w:adjustRightInd w:val="0"/>
              <w:snapToGrid w:val="0"/>
              <w:jc w:val="center"/>
              <w:rPr>
                <w:rFonts w:hint="eastAsia" w:ascii="仿宋" w:hAnsi="仿宋" w:eastAsia="仿宋"/>
                <w:bCs/>
              </w:rPr>
            </w:pPr>
            <w:r>
              <w:rPr>
                <w:rFonts w:hint="eastAsia" w:ascii="仿宋" w:hAnsi="仿宋" w:eastAsia="仿宋"/>
                <w:bCs/>
              </w:rPr>
              <w:t>关服务</w:t>
            </w:r>
          </w:p>
          <w:p w14:paraId="04E99896">
            <w:pPr>
              <w:adjustRightInd w:val="0"/>
              <w:snapToGrid w:val="0"/>
              <w:jc w:val="center"/>
              <w:rPr>
                <w:rFonts w:hint="eastAsia" w:ascii="仿宋" w:hAnsi="仿宋" w:eastAsia="仿宋"/>
                <w:bCs/>
              </w:rPr>
            </w:pPr>
            <w:r>
              <w:rPr>
                <w:rFonts w:hint="eastAsia" w:ascii="仿宋" w:hAnsi="仿宋" w:eastAsia="仿宋"/>
                <w:bCs/>
              </w:rPr>
              <w:t>（64）、</w:t>
            </w:r>
          </w:p>
          <w:p w14:paraId="108F5A35">
            <w:pPr>
              <w:adjustRightInd w:val="0"/>
              <w:snapToGrid w:val="0"/>
              <w:jc w:val="center"/>
              <w:rPr>
                <w:rFonts w:hint="eastAsia" w:ascii="仿宋" w:hAnsi="仿宋" w:eastAsia="仿宋"/>
                <w:bCs/>
              </w:rPr>
            </w:pPr>
            <w:r>
              <w:rPr>
                <w:rFonts w:hint="eastAsia" w:ascii="仿宋" w:hAnsi="仿宋" w:eastAsia="仿宋"/>
                <w:bCs/>
              </w:rPr>
              <w:t>批发业</w:t>
            </w:r>
          </w:p>
          <w:p w14:paraId="66846111">
            <w:pPr>
              <w:adjustRightInd w:val="0"/>
              <w:snapToGrid w:val="0"/>
              <w:jc w:val="center"/>
              <w:rPr>
                <w:rFonts w:hint="eastAsia" w:ascii="仿宋" w:hAnsi="仿宋" w:eastAsia="仿宋"/>
                <w:bCs/>
              </w:rPr>
            </w:pPr>
            <w:r>
              <w:rPr>
                <w:rFonts w:hint="eastAsia" w:ascii="仿宋" w:hAnsi="仿宋" w:eastAsia="仿宋"/>
                <w:bCs/>
              </w:rPr>
              <w:t>（51）、</w:t>
            </w:r>
          </w:p>
          <w:p w14:paraId="7F8CC3C1">
            <w:pPr>
              <w:adjustRightInd w:val="0"/>
              <w:snapToGrid w:val="0"/>
              <w:jc w:val="center"/>
              <w:rPr>
                <w:rFonts w:hint="eastAsia" w:ascii="仿宋" w:hAnsi="仿宋" w:eastAsia="仿宋"/>
                <w:bCs/>
              </w:rPr>
            </w:pPr>
            <w:r>
              <w:rPr>
                <w:rFonts w:hint="eastAsia" w:ascii="仿宋" w:hAnsi="仿宋" w:eastAsia="仿宋"/>
                <w:bCs/>
              </w:rPr>
              <w:t>零售业</w:t>
            </w:r>
          </w:p>
          <w:p w14:paraId="563EC99C">
            <w:pPr>
              <w:adjustRightInd w:val="0"/>
              <w:snapToGrid w:val="0"/>
              <w:jc w:val="center"/>
              <w:rPr>
                <w:rFonts w:hint="eastAsia" w:ascii="仿宋" w:hAnsi="仿宋" w:eastAsia="仿宋"/>
                <w:bCs/>
              </w:rPr>
            </w:pPr>
            <w:r>
              <w:rPr>
                <w:rFonts w:hint="eastAsia" w:ascii="仿宋" w:hAnsi="仿宋" w:eastAsia="仿宋"/>
                <w:bCs/>
              </w:rPr>
              <w:t>（52）</w:t>
            </w:r>
          </w:p>
        </w:tc>
        <w:tc>
          <w:tcPr>
            <w:tcW w:w="3119" w:type="dxa"/>
            <w:gridSpan w:val="2"/>
            <w:vAlign w:val="center"/>
          </w:tcPr>
          <w:p w14:paraId="41C9414F">
            <w:pPr>
              <w:adjustRightInd w:val="0"/>
              <w:snapToGrid w:val="0"/>
              <w:jc w:val="center"/>
              <w:rPr>
                <w:rFonts w:hint="eastAsia" w:ascii="仿宋" w:hAnsi="仿宋" w:eastAsia="仿宋"/>
                <w:bCs/>
              </w:rPr>
            </w:pPr>
            <w:r>
              <w:rPr>
                <w:rFonts w:hint="eastAsia" w:ascii="仿宋" w:hAnsi="仿宋" w:eastAsia="仿宋"/>
                <w:bCs/>
              </w:rPr>
              <w:t>跨境电商运营专员</w:t>
            </w:r>
          </w:p>
        </w:tc>
        <w:tc>
          <w:tcPr>
            <w:tcW w:w="4688" w:type="dxa"/>
            <w:vAlign w:val="center"/>
          </w:tcPr>
          <w:p w14:paraId="60DB5328">
            <w:pPr>
              <w:adjustRightInd w:val="0"/>
              <w:snapToGrid w:val="0"/>
              <w:jc w:val="both"/>
              <w:rPr>
                <w:rFonts w:hint="eastAsia" w:ascii="仿宋" w:hAnsi="仿宋" w:eastAsia="仿宋"/>
                <w:bCs/>
              </w:rPr>
            </w:pPr>
            <w:r>
              <w:rPr>
                <w:rFonts w:hint="eastAsia" w:ascii="仿宋" w:hAnsi="仿宋" w:eastAsia="仿宋"/>
                <w:bCs/>
              </w:rPr>
              <w:t>具有跨境电子商务平台使用能力，完成选</w:t>
            </w:r>
          </w:p>
          <w:p w14:paraId="59120F1B">
            <w:pPr>
              <w:adjustRightInd w:val="0"/>
              <w:snapToGrid w:val="0"/>
              <w:jc w:val="both"/>
              <w:rPr>
                <w:rFonts w:hint="eastAsia" w:ascii="仿宋" w:hAnsi="仿宋" w:eastAsia="仿宋"/>
                <w:bCs/>
              </w:rPr>
            </w:pPr>
            <w:r>
              <w:rPr>
                <w:rFonts w:hint="eastAsia" w:ascii="仿宋" w:hAnsi="仿宋" w:eastAsia="仿宋"/>
                <w:bCs/>
              </w:rPr>
              <w:t>品分析、店铺注册、产品发布、店铺运营、站内活动策划、数据分析与应用</w:t>
            </w:r>
          </w:p>
        </w:tc>
      </w:tr>
      <w:tr w14:paraId="2004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67230E80">
            <w:pPr>
              <w:adjustRightInd w:val="0"/>
              <w:snapToGrid w:val="0"/>
              <w:jc w:val="center"/>
              <w:rPr>
                <w:rFonts w:hint="eastAsia" w:ascii="仿宋" w:hAnsi="仿宋" w:eastAsia="仿宋"/>
                <w:bCs/>
              </w:rPr>
            </w:pPr>
          </w:p>
        </w:tc>
        <w:tc>
          <w:tcPr>
            <w:tcW w:w="3119" w:type="dxa"/>
            <w:gridSpan w:val="2"/>
            <w:vAlign w:val="center"/>
          </w:tcPr>
          <w:p w14:paraId="46F03B09">
            <w:pPr>
              <w:adjustRightInd w:val="0"/>
              <w:snapToGrid w:val="0"/>
              <w:jc w:val="center"/>
              <w:rPr>
                <w:rFonts w:hint="eastAsia" w:ascii="仿宋" w:hAnsi="仿宋" w:eastAsia="仿宋"/>
                <w:bCs/>
              </w:rPr>
            </w:pPr>
            <w:r>
              <w:rPr>
                <w:rFonts w:hint="eastAsia" w:ascii="仿宋" w:hAnsi="仿宋" w:eastAsia="仿宋"/>
                <w:bCs/>
              </w:rPr>
              <w:t>海外推广专员</w:t>
            </w:r>
          </w:p>
        </w:tc>
        <w:tc>
          <w:tcPr>
            <w:tcW w:w="4688" w:type="dxa"/>
            <w:vAlign w:val="center"/>
          </w:tcPr>
          <w:p w14:paraId="0915AFC0">
            <w:pPr>
              <w:adjustRightInd w:val="0"/>
              <w:snapToGrid w:val="0"/>
              <w:jc w:val="both"/>
              <w:rPr>
                <w:rFonts w:hint="eastAsia" w:ascii="仿宋" w:hAnsi="仿宋" w:eastAsia="仿宋"/>
                <w:bCs/>
              </w:rPr>
            </w:pPr>
            <w:r>
              <w:rPr>
                <w:rFonts w:hint="eastAsia" w:ascii="仿宋" w:hAnsi="仿宋" w:eastAsia="仿宋"/>
                <w:bCs/>
              </w:rPr>
              <w:t>具有结合产品和品牌特点，制订海外推广策划方案的能力，能够开展搜索引擎营销、社会媒体营销、广告投放等站外推广</w:t>
            </w:r>
          </w:p>
        </w:tc>
      </w:tr>
      <w:tr w14:paraId="6D2B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5572C8F5">
            <w:pPr>
              <w:adjustRightInd w:val="0"/>
              <w:snapToGrid w:val="0"/>
              <w:jc w:val="center"/>
              <w:rPr>
                <w:rFonts w:hint="eastAsia" w:ascii="仿宋" w:hAnsi="仿宋" w:eastAsia="仿宋"/>
                <w:bCs/>
              </w:rPr>
            </w:pPr>
          </w:p>
        </w:tc>
        <w:tc>
          <w:tcPr>
            <w:tcW w:w="3119" w:type="dxa"/>
            <w:gridSpan w:val="2"/>
            <w:vAlign w:val="center"/>
          </w:tcPr>
          <w:p w14:paraId="2F944B0D">
            <w:pPr>
              <w:adjustRightInd w:val="0"/>
              <w:snapToGrid w:val="0"/>
              <w:jc w:val="center"/>
              <w:rPr>
                <w:rFonts w:hint="eastAsia" w:ascii="仿宋" w:hAnsi="仿宋" w:eastAsia="仿宋"/>
                <w:bCs/>
              </w:rPr>
            </w:pPr>
            <w:r>
              <w:rPr>
                <w:rFonts w:hint="eastAsia" w:ascii="仿宋" w:hAnsi="仿宋" w:eastAsia="仿宋"/>
                <w:bCs/>
              </w:rPr>
              <w:t>视觉营销设计专员</w:t>
            </w:r>
          </w:p>
        </w:tc>
        <w:tc>
          <w:tcPr>
            <w:tcW w:w="4688" w:type="dxa"/>
            <w:vAlign w:val="center"/>
          </w:tcPr>
          <w:p w14:paraId="671008B6">
            <w:pPr>
              <w:adjustRightInd w:val="0"/>
              <w:snapToGrid w:val="0"/>
              <w:jc w:val="both"/>
              <w:rPr>
                <w:rFonts w:hint="eastAsia" w:ascii="仿宋" w:hAnsi="仿宋" w:eastAsia="仿宋"/>
                <w:bCs/>
              </w:rPr>
            </w:pPr>
            <w:r>
              <w:rPr>
                <w:rFonts w:hint="eastAsia" w:ascii="仿宋" w:hAnsi="仿宋" w:eastAsia="仿宋"/>
                <w:bCs/>
              </w:rPr>
              <w:t>具有图像和短视频处理软件应用能力，根据跨境电子商务运营要求完成商品、店铺、活动的视觉设计与内容优化</w:t>
            </w:r>
          </w:p>
        </w:tc>
      </w:tr>
      <w:tr w14:paraId="2AAC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2BF33918">
            <w:pPr>
              <w:adjustRightInd w:val="0"/>
              <w:snapToGrid w:val="0"/>
              <w:jc w:val="center"/>
              <w:rPr>
                <w:rFonts w:hint="eastAsia" w:ascii="仿宋" w:hAnsi="仿宋" w:eastAsia="仿宋"/>
                <w:bCs/>
              </w:rPr>
            </w:pPr>
          </w:p>
        </w:tc>
        <w:tc>
          <w:tcPr>
            <w:tcW w:w="3119" w:type="dxa"/>
            <w:gridSpan w:val="2"/>
            <w:vAlign w:val="center"/>
          </w:tcPr>
          <w:p w14:paraId="2CE20DC9">
            <w:pPr>
              <w:adjustRightInd w:val="0"/>
              <w:snapToGrid w:val="0"/>
              <w:jc w:val="center"/>
              <w:rPr>
                <w:rFonts w:hint="eastAsia" w:ascii="仿宋" w:hAnsi="仿宋" w:eastAsia="仿宋"/>
                <w:bCs/>
              </w:rPr>
            </w:pPr>
            <w:r>
              <w:rPr>
                <w:rFonts w:hint="eastAsia" w:ascii="仿宋" w:hAnsi="仿宋" w:eastAsia="仿宋"/>
                <w:bCs/>
              </w:rPr>
              <w:t>跨境电商数据分析专员</w:t>
            </w:r>
          </w:p>
        </w:tc>
        <w:tc>
          <w:tcPr>
            <w:tcW w:w="4688" w:type="dxa"/>
            <w:vAlign w:val="center"/>
          </w:tcPr>
          <w:p w14:paraId="7737971B">
            <w:pPr>
              <w:adjustRightInd w:val="0"/>
              <w:snapToGrid w:val="0"/>
              <w:jc w:val="both"/>
              <w:rPr>
                <w:rFonts w:hint="eastAsia" w:ascii="仿宋" w:hAnsi="仿宋" w:eastAsia="仿宋"/>
                <w:bCs/>
              </w:rPr>
            </w:pPr>
            <w:r>
              <w:rPr>
                <w:rFonts w:hint="eastAsia" w:ascii="仿宋" w:hAnsi="仿宋" w:eastAsia="仿宋"/>
                <w:bCs/>
              </w:rPr>
              <w:t>具有适应产业数字化发展需求的数据采集、分析、展示和应用等技能及信息技术能力</w:t>
            </w:r>
          </w:p>
        </w:tc>
      </w:tr>
      <w:tr w14:paraId="6EC2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45D0F3B7">
            <w:pPr>
              <w:adjustRightInd w:val="0"/>
              <w:snapToGrid w:val="0"/>
              <w:jc w:val="center"/>
              <w:rPr>
                <w:rFonts w:hint="eastAsia" w:ascii="仿宋" w:hAnsi="仿宋" w:eastAsia="仿宋"/>
                <w:bCs/>
              </w:rPr>
            </w:pPr>
          </w:p>
        </w:tc>
        <w:tc>
          <w:tcPr>
            <w:tcW w:w="3119" w:type="dxa"/>
            <w:gridSpan w:val="2"/>
            <w:vAlign w:val="center"/>
          </w:tcPr>
          <w:p w14:paraId="7C229C60">
            <w:pPr>
              <w:adjustRightInd w:val="0"/>
              <w:snapToGrid w:val="0"/>
              <w:jc w:val="center"/>
              <w:rPr>
                <w:rFonts w:hint="eastAsia" w:ascii="仿宋" w:hAnsi="仿宋" w:eastAsia="仿宋"/>
                <w:bCs/>
              </w:rPr>
            </w:pPr>
            <w:r>
              <w:rPr>
                <w:rFonts w:hint="eastAsia" w:ascii="仿宋" w:hAnsi="仿宋" w:eastAsia="仿宋"/>
                <w:bCs/>
              </w:rPr>
              <w:t>跨境电商直播专员</w:t>
            </w:r>
          </w:p>
        </w:tc>
        <w:tc>
          <w:tcPr>
            <w:tcW w:w="4688" w:type="dxa"/>
            <w:vAlign w:val="center"/>
          </w:tcPr>
          <w:p w14:paraId="56D61A77">
            <w:pPr>
              <w:adjustRightInd w:val="0"/>
              <w:snapToGrid w:val="0"/>
              <w:jc w:val="both"/>
              <w:rPr>
                <w:rFonts w:hint="eastAsia" w:ascii="仿宋" w:hAnsi="仿宋" w:eastAsia="仿宋"/>
                <w:bCs/>
              </w:rPr>
            </w:pPr>
            <w:r>
              <w:rPr>
                <w:rFonts w:hint="eastAsia" w:ascii="仿宋" w:hAnsi="仿宋" w:eastAsia="仿宋"/>
                <w:bCs/>
              </w:rPr>
              <w:t>具有直播策划与运营、流量引入、直播数据分析与优化的能力</w:t>
            </w:r>
          </w:p>
        </w:tc>
      </w:tr>
      <w:tr w14:paraId="2817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2AC5E6D4">
            <w:pPr>
              <w:adjustRightInd w:val="0"/>
              <w:snapToGrid w:val="0"/>
              <w:jc w:val="center"/>
              <w:rPr>
                <w:rFonts w:hint="eastAsia" w:ascii="仿宋" w:hAnsi="仿宋" w:eastAsia="仿宋"/>
                <w:bCs/>
              </w:rPr>
            </w:pPr>
          </w:p>
        </w:tc>
        <w:tc>
          <w:tcPr>
            <w:tcW w:w="3119" w:type="dxa"/>
            <w:gridSpan w:val="2"/>
            <w:vAlign w:val="center"/>
          </w:tcPr>
          <w:p w14:paraId="05352FDB">
            <w:pPr>
              <w:adjustRightInd w:val="0"/>
              <w:snapToGrid w:val="0"/>
              <w:jc w:val="center"/>
              <w:rPr>
                <w:rFonts w:hint="eastAsia" w:ascii="仿宋" w:hAnsi="仿宋" w:eastAsia="仿宋"/>
                <w:bCs/>
              </w:rPr>
            </w:pPr>
            <w:r>
              <w:rPr>
                <w:rFonts w:hint="eastAsia" w:ascii="仿宋" w:hAnsi="仿宋" w:eastAsia="仿宋"/>
                <w:bCs/>
              </w:rPr>
              <w:t>跨境电商客服专员</w:t>
            </w:r>
          </w:p>
        </w:tc>
        <w:tc>
          <w:tcPr>
            <w:tcW w:w="4688" w:type="dxa"/>
            <w:vAlign w:val="center"/>
          </w:tcPr>
          <w:p w14:paraId="64799A0E">
            <w:pPr>
              <w:adjustRightInd w:val="0"/>
              <w:snapToGrid w:val="0"/>
              <w:jc w:val="both"/>
              <w:rPr>
                <w:rFonts w:hint="eastAsia" w:ascii="仿宋" w:hAnsi="仿宋" w:eastAsia="仿宋"/>
                <w:bCs/>
              </w:rPr>
            </w:pPr>
            <w:r>
              <w:rPr>
                <w:rFonts w:hint="eastAsia" w:ascii="仿宋" w:hAnsi="仿宋" w:eastAsia="仿宋"/>
                <w:bCs/>
              </w:rPr>
              <w:t>具有良好的跨文化沟通和外语表达能力，能回复客户咨询、跟踪客户订单、分析客户数据、维护客户关系</w:t>
            </w:r>
          </w:p>
        </w:tc>
      </w:tr>
      <w:tr w14:paraId="3AB8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271" w:type="dxa"/>
            <w:vMerge w:val="continue"/>
            <w:vAlign w:val="center"/>
          </w:tcPr>
          <w:p w14:paraId="3BAFBBFD">
            <w:pPr>
              <w:adjustRightInd w:val="0"/>
              <w:snapToGrid w:val="0"/>
              <w:jc w:val="center"/>
              <w:rPr>
                <w:rFonts w:hint="eastAsia" w:ascii="仿宋" w:hAnsi="仿宋" w:eastAsia="仿宋"/>
                <w:bCs/>
              </w:rPr>
            </w:pPr>
          </w:p>
        </w:tc>
        <w:tc>
          <w:tcPr>
            <w:tcW w:w="3119" w:type="dxa"/>
            <w:gridSpan w:val="2"/>
            <w:vAlign w:val="center"/>
          </w:tcPr>
          <w:p w14:paraId="5FCBB140">
            <w:pPr>
              <w:adjustRightInd w:val="0"/>
              <w:snapToGrid w:val="0"/>
              <w:jc w:val="center"/>
              <w:rPr>
                <w:rFonts w:hint="eastAsia" w:ascii="仿宋" w:hAnsi="仿宋" w:eastAsia="仿宋"/>
                <w:bCs/>
              </w:rPr>
            </w:pPr>
            <w:r>
              <w:rPr>
                <w:rFonts w:hint="eastAsia" w:ascii="仿宋" w:hAnsi="仿宋" w:eastAsia="仿宋"/>
                <w:bCs/>
              </w:rPr>
              <w:t>跨境物流专员</w:t>
            </w:r>
          </w:p>
        </w:tc>
        <w:tc>
          <w:tcPr>
            <w:tcW w:w="4688" w:type="dxa"/>
            <w:vAlign w:val="center"/>
          </w:tcPr>
          <w:p w14:paraId="245BC403">
            <w:pPr>
              <w:adjustRightInd w:val="0"/>
              <w:snapToGrid w:val="0"/>
              <w:jc w:val="both"/>
              <w:rPr>
                <w:rFonts w:hint="eastAsia" w:ascii="仿宋" w:hAnsi="仿宋" w:eastAsia="仿宋"/>
                <w:bCs/>
              </w:rPr>
            </w:pPr>
            <w:r>
              <w:rPr>
                <w:rFonts w:hint="eastAsia" w:ascii="仿宋" w:hAnsi="仿宋" w:eastAsia="仿宋"/>
                <w:bCs/>
              </w:rPr>
              <w:t>具有制订跨境电子商务物流方案能力，完</w:t>
            </w:r>
          </w:p>
          <w:p w14:paraId="6F7B5FCF">
            <w:pPr>
              <w:adjustRightInd w:val="0"/>
              <w:snapToGrid w:val="0"/>
              <w:jc w:val="both"/>
              <w:rPr>
                <w:rFonts w:hint="eastAsia" w:ascii="仿宋" w:hAnsi="仿宋" w:eastAsia="仿宋"/>
                <w:bCs/>
              </w:rPr>
            </w:pPr>
            <w:r>
              <w:rPr>
                <w:rFonts w:hint="eastAsia" w:ascii="仿宋" w:hAnsi="仿宋" w:eastAsia="仿宋"/>
                <w:bCs/>
              </w:rPr>
              <w:t>成产品采购、仓储、发货、服务商管理、</w:t>
            </w:r>
          </w:p>
          <w:p w14:paraId="6B17754B">
            <w:pPr>
              <w:adjustRightInd w:val="0"/>
              <w:snapToGrid w:val="0"/>
              <w:jc w:val="both"/>
              <w:rPr>
                <w:rFonts w:hint="eastAsia" w:ascii="仿宋" w:hAnsi="仿宋" w:eastAsia="仿宋"/>
                <w:bCs/>
              </w:rPr>
            </w:pPr>
            <w:r>
              <w:rPr>
                <w:rFonts w:hint="eastAsia" w:ascii="仿宋" w:hAnsi="仿宋" w:eastAsia="仿宋"/>
                <w:bCs/>
              </w:rPr>
              <w:t>进程跟踪、物流数据分析、异常处理、风</w:t>
            </w:r>
          </w:p>
          <w:p w14:paraId="7DFBAA11">
            <w:pPr>
              <w:adjustRightInd w:val="0"/>
              <w:snapToGrid w:val="0"/>
              <w:jc w:val="both"/>
              <w:rPr>
                <w:rFonts w:hint="eastAsia" w:ascii="仿宋" w:hAnsi="仿宋" w:eastAsia="仿宋"/>
                <w:bCs/>
              </w:rPr>
            </w:pPr>
            <w:r>
              <w:rPr>
                <w:rFonts w:hint="eastAsia" w:ascii="仿宋" w:hAnsi="仿宋" w:eastAsia="仿宋"/>
                <w:bCs/>
              </w:rPr>
              <w:t>险预警</w:t>
            </w:r>
          </w:p>
        </w:tc>
      </w:tr>
    </w:tbl>
    <w:p w14:paraId="481759DA">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二、竞赛目标</w:t>
      </w:r>
    </w:p>
    <w:p w14:paraId="42DEDE75">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随着全球电子商务和数字经济的崛起、互联网的高度普及、物流基础和支付体系加快建设，跨境电子商务成为外贸发展的新业态，我国跨境电子商务行业进出口规模呈持续增长的发展态势。为了鼓励和支持跨境电子商务的发展，我国制定了一系列国家扶持政策。党的二十大报告中也明确指出“打造具有国际竞争力的数字产业集群”“创新服务贸易发展机制，发展数字贸易，加快建设贸易强国”的指导思想。</w:t>
      </w:r>
    </w:p>
    <w:p w14:paraId="7B08F54F">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本赛项旨在落实国家的对外贸易发展战略，深化产教融合，协同推动跨境电子商务行业创新与发展，赋能经济社会和现代职业教育高质量发展。对接跨境电子商务领域的新技术、新业态、新模式、新要求，通过大赛让参赛选手掌握真实企业进出口跨境电子商务业务流程和工作内容；培养选手在企业真实项目环境下进行跨境店铺运营、商品视觉营销设计、跨境店铺运营数据分析、跨境直播、跨境店铺运营海外推广、9610一般出口业务处理、9610直购进口业务处理、1210特殊区域出口业务处理、1210网购保税进口业务处理的能力，同时培养选手探究学习、终身学习和可持续发展的能力。</w:t>
      </w:r>
    </w:p>
    <w:p w14:paraId="21B7CA7E">
      <w:pPr>
        <w:widowControl w:val="0"/>
        <w:spacing w:line="360" w:lineRule="auto"/>
        <w:ind w:firstLine="560" w:firstLineChars="200"/>
        <w:rPr>
          <w:rFonts w:hint="eastAsia" w:ascii="仿宋" w:hAnsi="仿宋" w:eastAsia="仿宋"/>
          <w:b/>
          <w:sz w:val="30"/>
          <w:szCs w:val="30"/>
        </w:rPr>
      </w:pPr>
      <w:r>
        <w:rPr>
          <w:rFonts w:hint="eastAsia" w:ascii="仿宋" w:hAnsi="仿宋" w:eastAsia="仿宋"/>
          <w:bCs/>
          <w:sz w:val="28"/>
          <w:szCs w:val="28"/>
        </w:rPr>
        <w:t>赛项围绕跨境电子商务典型岗位的要求进行设计，通过大赛推动龙头、产教融合型等企业深度参与职业教育的人才培养、科技创新、社会服务、就业创业等各个环节；检验高职院校教学水平，引领专业建设和“三教”改革，促进“岗课赛证”协同育人，营造崇尚技能的社会氛围；强化赛后资源转化，将竞赛成果转化为教材、课程和实训项目等资源，融入教学、服务教学，为国家发展战略提供跨境电子商务领域高素质技术技能人才。</w:t>
      </w:r>
    </w:p>
    <w:p w14:paraId="22E001BE">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三、竞赛内容</w:t>
      </w:r>
    </w:p>
    <w:p w14:paraId="06AF91D2">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（一）赛项整体内容介绍</w:t>
      </w:r>
    </w:p>
    <w:p w14:paraId="1879D6D2">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本赛项围绕职业教育国家教学标准要求、跨境电子商务新业态的进出口业务真实工作过程任务要求和企业生产现实需要进行设计，全面考查参赛选手跨境电子商务出口、进口业务的职业核心技能与职业素养。</w:t>
      </w:r>
    </w:p>
    <w:p w14:paraId="1532EC3E">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赛项面向跨境电子商务采购专员、跨境电子商务视觉设计专员、跨境电子商务运营专员、跨境电子商务海外推广专员、跨境电子商务物流专员、跨境电子商务关务专员等岗位（群）设计竞赛任务。以深挖海内外市场需求，跨境店铺运营、图片与短视频视觉营销设计、店铺商品发布，跨境电子商务数据化运营、跨境电子商务直播海外推广、跨境电子商务运营数据分析与应用、9610一般出口业务处理、9610直购进口业务处理、1210特殊区域出口业务处理、1210网购保税进口业务处理等典型工作任务的完成质量和职业素养作为竞赛内容，综合考查选手的专业核心能力，考查选手的管理意识、合规意识、成本意识、风险意识、服务意识、劳动意识等职业素养，以及逻辑思维、协作沟通、时间管理、数据分析、业务运营、创新创业等综合能力。</w:t>
      </w:r>
    </w:p>
    <w:p w14:paraId="0AE04E8A">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竞赛为团体赛，每个参赛队由4名选手组成，竞赛形式为线下比赛，分两个环节进行，分别为技能操作环节、展示汇报环节。技能操作环节竞赛时长270分钟，分值80分，</w:t>
      </w:r>
      <w:bookmarkStart w:id="0" w:name="OLE_LINK3"/>
      <w:r>
        <w:rPr>
          <w:rFonts w:hint="eastAsia" w:ascii="仿宋_GB2312" w:hAnsi="仿宋_GB2312" w:eastAsia="仿宋_GB2312" w:cs="仿宋_GB2312"/>
          <w:sz w:val="28"/>
          <w:szCs w:val="28"/>
        </w:rPr>
        <w:t>展示汇报</w:t>
      </w:r>
      <w:bookmarkEnd w:id="0"/>
      <w:r>
        <w:rPr>
          <w:rFonts w:hint="eastAsia" w:ascii="仿宋_GB2312" w:hAnsi="仿宋_GB2312" w:eastAsia="仿宋_GB2312" w:cs="仿宋_GB2312"/>
          <w:sz w:val="28"/>
          <w:szCs w:val="28"/>
        </w:rPr>
        <w:t>环节竞赛时长10 分钟/队，分值20分。</w:t>
      </w:r>
    </w:p>
    <w:p w14:paraId="5D9DB19B">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（二）具体竞赛内容结构、成绩比例</w:t>
      </w:r>
    </w:p>
    <w:p w14:paraId="2E04C486">
      <w:pPr>
        <w:widowControl w:val="0"/>
        <w:spacing w:line="360" w:lineRule="auto"/>
        <w:jc w:val="center"/>
        <w:rPr>
          <w:rFonts w:hint="eastAsia" w:ascii="黑体" w:hAnsi="黑体" w:eastAsia="黑体"/>
          <w:bCs/>
          <w:sz w:val="28"/>
          <w:szCs w:val="28"/>
        </w:rPr>
      </w:pPr>
      <w:r>
        <w:rPr>
          <w:rFonts w:hint="eastAsia" w:ascii="黑体" w:hAnsi="黑体" w:eastAsia="黑体"/>
          <w:bCs/>
          <w:sz w:val="28"/>
          <w:szCs w:val="28"/>
        </w:rPr>
        <w:t>竞赛内容与成绩比例</w:t>
      </w:r>
    </w:p>
    <w:tbl>
      <w:tblPr>
        <w:tblStyle w:val="11"/>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1221"/>
        <w:gridCol w:w="6520"/>
      </w:tblGrid>
      <w:tr w14:paraId="5036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22" w:type="dxa"/>
            <w:gridSpan w:val="2"/>
            <w:vAlign w:val="center"/>
          </w:tcPr>
          <w:p w14:paraId="2F19C155">
            <w:pPr>
              <w:widowControl w:val="0"/>
              <w:spacing w:line="288" w:lineRule="auto"/>
              <w:jc w:val="center"/>
              <w:rPr>
                <w:rFonts w:hint="eastAsia" w:ascii="仿宋" w:hAnsi="仿宋" w:eastAsia="仿宋"/>
                <w:bCs/>
              </w:rPr>
            </w:pPr>
            <w:r>
              <w:rPr>
                <w:rFonts w:hint="eastAsia" w:ascii="仿宋" w:hAnsi="仿宋" w:eastAsia="仿宋"/>
                <w:bCs/>
              </w:rPr>
              <w:t>模块</w:t>
            </w:r>
          </w:p>
        </w:tc>
        <w:tc>
          <w:tcPr>
            <w:tcW w:w="6520" w:type="dxa"/>
            <w:vAlign w:val="center"/>
          </w:tcPr>
          <w:p w14:paraId="0E16657D">
            <w:pPr>
              <w:widowControl w:val="0"/>
              <w:spacing w:line="288" w:lineRule="auto"/>
              <w:jc w:val="center"/>
              <w:rPr>
                <w:rFonts w:hint="eastAsia" w:ascii="仿宋" w:hAnsi="仿宋" w:eastAsia="仿宋"/>
                <w:bCs/>
              </w:rPr>
            </w:pPr>
            <w:r>
              <w:rPr>
                <w:rFonts w:hint="eastAsia" w:ascii="仿宋" w:hAnsi="仿宋" w:eastAsia="仿宋"/>
                <w:bCs/>
              </w:rPr>
              <w:t>主要任务</w:t>
            </w:r>
          </w:p>
        </w:tc>
      </w:tr>
      <w:tr w14:paraId="2950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restart"/>
            <w:vAlign w:val="center"/>
          </w:tcPr>
          <w:p w14:paraId="33EEFCAC">
            <w:pPr>
              <w:widowControl w:val="0"/>
              <w:spacing w:line="288" w:lineRule="auto"/>
              <w:jc w:val="center"/>
              <w:rPr>
                <w:rFonts w:hint="eastAsia" w:ascii="仿宋" w:hAnsi="仿宋" w:eastAsia="仿宋"/>
                <w:bCs/>
              </w:rPr>
            </w:pPr>
            <w:r>
              <w:rPr>
                <w:rFonts w:hint="eastAsia" w:ascii="仿宋" w:hAnsi="仿宋" w:eastAsia="仿宋"/>
                <w:bCs/>
              </w:rPr>
              <w:t>技能操作</w:t>
            </w:r>
          </w:p>
        </w:tc>
        <w:tc>
          <w:tcPr>
            <w:tcW w:w="1221" w:type="dxa"/>
            <w:vAlign w:val="center"/>
          </w:tcPr>
          <w:p w14:paraId="7260256D">
            <w:pPr>
              <w:widowControl w:val="0"/>
              <w:spacing w:line="288" w:lineRule="auto"/>
              <w:jc w:val="both"/>
              <w:rPr>
                <w:rFonts w:hint="eastAsia" w:ascii="仿宋" w:hAnsi="仿宋" w:eastAsia="仿宋"/>
                <w:bCs/>
              </w:rPr>
            </w:pPr>
            <w:r>
              <w:rPr>
                <w:rFonts w:hint="eastAsia" w:ascii="仿宋" w:hAnsi="仿宋" w:eastAsia="仿宋"/>
                <w:bCs/>
              </w:rPr>
              <w:t>跨境电子商务平台运营</w:t>
            </w:r>
          </w:p>
        </w:tc>
        <w:tc>
          <w:tcPr>
            <w:tcW w:w="6520" w:type="dxa"/>
            <w:vAlign w:val="center"/>
          </w:tcPr>
          <w:p w14:paraId="6D88C9B8">
            <w:pPr>
              <w:widowControl w:val="0"/>
              <w:spacing w:line="288" w:lineRule="auto"/>
              <w:jc w:val="both"/>
              <w:rPr>
                <w:rFonts w:hint="eastAsia" w:ascii="仿宋" w:hAnsi="仿宋" w:eastAsia="仿宋"/>
                <w:bCs/>
              </w:rPr>
            </w:pPr>
            <w:r>
              <w:rPr>
                <w:rFonts w:hint="eastAsia" w:ascii="仿宋" w:hAnsi="仿宋" w:eastAsia="仿宋"/>
                <w:bCs/>
              </w:rPr>
              <w:t>在竞赛平台允许的结构范围内，利用竞赛平台提供的素材和资源，完成跨境电子商务平台的店铺开设运营，主要包含账号注册、视觉营销设计、商品管理、营销活动设置、订单处理、网店客户服务、运营数据分析等一系列操作。</w:t>
            </w:r>
          </w:p>
        </w:tc>
      </w:tr>
      <w:tr w14:paraId="6FDA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vAlign w:val="center"/>
          </w:tcPr>
          <w:p w14:paraId="1DC200A5">
            <w:pPr>
              <w:widowControl w:val="0"/>
              <w:spacing w:line="288" w:lineRule="auto"/>
              <w:jc w:val="center"/>
              <w:rPr>
                <w:rFonts w:hint="eastAsia" w:ascii="仿宋" w:hAnsi="仿宋" w:eastAsia="仿宋"/>
                <w:bCs/>
              </w:rPr>
            </w:pPr>
          </w:p>
        </w:tc>
        <w:tc>
          <w:tcPr>
            <w:tcW w:w="1221" w:type="dxa"/>
            <w:vAlign w:val="center"/>
          </w:tcPr>
          <w:p w14:paraId="369F80AD">
            <w:pPr>
              <w:widowControl w:val="0"/>
              <w:spacing w:line="288" w:lineRule="auto"/>
              <w:jc w:val="both"/>
              <w:rPr>
                <w:rFonts w:hint="eastAsia" w:ascii="仿宋" w:hAnsi="仿宋" w:eastAsia="仿宋" w:cs="仿宋_GB2312"/>
                <w:b/>
                <w:bCs/>
              </w:rPr>
            </w:pPr>
            <w:r>
              <w:rPr>
                <w:rFonts w:hint="eastAsia" w:ascii="仿宋" w:hAnsi="仿宋" w:eastAsia="仿宋"/>
                <w:bCs/>
              </w:rPr>
              <w:t>跨境电子商务数据化运营与推广</w:t>
            </w:r>
          </w:p>
        </w:tc>
        <w:tc>
          <w:tcPr>
            <w:tcW w:w="6520" w:type="dxa"/>
            <w:vAlign w:val="center"/>
          </w:tcPr>
          <w:p w14:paraId="615374CA">
            <w:pPr>
              <w:widowControl w:val="0"/>
              <w:spacing w:line="288" w:lineRule="auto"/>
              <w:jc w:val="both"/>
              <w:rPr>
                <w:rFonts w:hint="eastAsia" w:ascii="仿宋" w:hAnsi="仿宋" w:eastAsia="仿宋"/>
                <w:bCs/>
              </w:rPr>
            </w:pPr>
            <w:r>
              <w:rPr>
                <w:rFonts w:hint="eastAsia" w:ascii="仿宋" w:hAnsi="仿宋" w:eastAsia="仿宋"/>
                <w:bCs/>
              </w:rPr>
              <w:t>根据所给数据，利用运营推广预算，通过免费和付费两种推广方式，完成店铺商品引流推广；撰写英文直播脚本并完成10分钟跨境电商直播销售；对运营数据进行分析诊断，撰写并制作店铺运营周期可视化总结报告。</w:t>
            </w:r>
          </w:p>
          <w:p w14:paraId="7E0936DD">
            <w:pPr>
              <w:widowControl w:val="0"/>
              <w:autoSpaceDE w:val="0"/>
              <w:autoSpaceDN w:val="0"/>
              <w:adjustRightInd w:val="0"/>
              <w:spacing w:line="288" w:lineRule="auto"/>
              <w:jc w:val="both"/>
              <w:rPr>
                <w:rFonts w:hint="eastAsia" w:ascii="仿宋" w:hAnsi="仿宋" w:eastAsia="仿宋" w:cs="仿宋_GB2312"/>
                <w:b/>
                <w:bCs/>
              </w:rPr>
            </w:pPr>
            <w:r>
              <w:rPr>
                <w:rFonts w:hint="eastAsia" w:ascii="仿宋" w:hAnsi="仿宋" w:eastAsia="仿宋" w:cs="仿宋_GB2312"/>
                <w:b/>
                <w:bCs/>
              </w:rPr>
              <w:t>任务一：跨境电子商务数据化运营推广</w:t>
            </w:r>
          </w:p>
          <w:p w14:paraId="428AC016">
            <w:pPr>
              <w:widowControl w:val="0"/>
              <w:autoSpaceDE w:val="0"/>
              <w:autoSpaceDN w:val="0"/>
              <w:adjustRightInd w:val="0"/>
              <w:spacing w:line="288" w:lineRule="auto"/>
              <w:jc w:val="both"/>
              <w:rPr>
                <w:rFonts w:hint="eastAsia" w:ascii="仿宋" w:hAnsi="仿宋" w:eastAsia="仿宋" w:cs="仿宋_GB2312"/>
              </w:rPr>
            </w:pPr>
            <w:r>
              <w:rPr>
                <w:rFonts w:hint="eastAsia" w:ascii="仿宋" w:hAnsi="仿宋" w:eastAsia="仿宋" w:cs="仿宋_GB2312"/>
              </w:rPr>
              <w:t>根据平台提供的基础数据，利用运营推广的预算，通过免费和付费两种推广方式，完成店铺商品引流推广；通过分析运营周期内产品品类的销售数据、引流推广数据、营销转化等运营数据，优化店铺商品营销推广，提升店铺运营周期商品的曝光量、浏览量、点击量、转化量，全面提高店铺运营周期的引流转化能力、竞争力及盈利能力。</w:t>
            </w:r>
          </w:p>
          <w:p w14:paraId="5FF7D2F3">
            <w:pPr>
              <w:widowControl w:val="0"/>
              <w:autoSpaceDE w:val="0"/>
              <w:autoSpaceDN w:val="0"/>
              <w:adjustRightInd w:val="0"/>
              <w:spacing w:line="288" w:lineRule="auto"/>
              <w:jc w:val="both"/>
              <w:rPr>
                <w:rFonts w:hint="eastAsia" w:ascii="仿宋" w:hAnsi="仿宋" w:eastAsia="仿宋" w:cs="仿宋_GB2312"/>
                <w:b/>
                <w:bCs/>
              </w:rPr>
            </w:pPr>
            <w:r>
              <w:rPr>
                <w:rFonts w:hint="eastAsia" w:ascii="仿宋" w:hAnsi="仿宋" w:eastAsia="仿宋" w:cs="仿宋_GB2312"/>
                <w:b/>
                <w:bCs/>
              </w:rPr>
              <w:t>任务二：跨境电子商务海外直播推广</w:t>
            </w:r>
          </w:p>
          <w:p w14:paraId="41648EA4">
            <w:pPr>
              <w:widowControl w:val="0"/>
              <w:autoSpaceDE w:val="0"/>
              <w:autoSpaceDN w:val="0"/>
              <w:adjustRightInd w:val="0"/>
              <w:spacing w:line="288" w:lineRule="auto"/>
              <w:jc w:val="both"/>
              <w:rPr>
                <w:rFonts w:hint="eastAsia" w:ascii="仿宋" w:hAnsi="仿宋" w:eastAsia="仿宋" w:cs="仿宋_GB2312"/>
              </w:rPr>
            </w:pPr>
            <w:r>
              <w:rPr>
                <w:rFonts w:hint="eastAsia" w:ascii="仿宋" w:hAnsi="仿宋" w:eastAsia="仿宋" w:cs="仿宋_GB2312"/>
              </w:rPr>
              <w:t>根据主营商品选品，选择一款单品用英文撰写单品直播脚本，内容包括直播开场、自我介绍、商品展示和解说（功能、卖点等）、品牌介绍、活动介绍、直播结尾。根据上述脚本，在竞赛平台用英文完成单品直播，最多不能超过</w:t>
            </w:r>
            <w:r>
              <w:rPr>
                <w:rFonts w:ascii="仿宋" w:hAnsi="仿宋" w:eastAsia="仿宋" w:cs="仿宋_GB2312"/>
              </w:rPr>
              <w:t>2</w:t>
            </w:r>
            <w:r>
              <w:rPr>
                <w:rFonts w:hint="eastAsia" w:ascii="仿宋" w:hAnsi="仿宋" w:eastAsia="仿宋" w:cs="仿宋_GB2312"/>
              </w:rPr>
              <w:t>人完成直播。并将完成的直播英文脚本</w:t>
            </w:r>
            <w:r>
              <w:rPr>
                <w:rFonts w:ascii="仿宋" w:hAnsi="仿宋" w:eastAsia="仿宋" w:cs="仿宋_GB2312"/>
              </w:rPr>
              <w:t>WORD</w:t>
            </w:r>
            <w:r>
              <w:rPr>
                <w:rFonts w:hint="eastAsia" w:ascii="仿宋" w:hAnsi="仿宋" w:eastAsia="仿宋" w:cs="仿宋_GB2312"/>
              </w:rPr>
              <w:t>和</w:t>
            </w:r>
            <w:r>
              <w:rPr>
                <w:rFonts w:ascii="仿宋" w:hAnsi="仿宋" w:eastAsia="仿宋" w:cs="仿宋_GB2312"/>
              </w:rPr>
              <w:t>PDF</w:t>
            </w:r>
            <w:r>
              <w:rPr>
                <w:rFonts w:hint="eastAsia" w:ascii="仿宋" w:hAnsi="仿宋" w:eastAsia="仿宋" w:cs="仿宋_GB2312"/>
              </w:rPr>
              <w:t>文档、视频上传到指定平台。</w:t>
            </w:r>
          </w:p>
          <w:p w14:paraId="49C105AA">
            <w:pPr>
              <w:widowControl w:val="0"/>
              <w:autoSpaceDE w:val="0"/>
              <w:autoSpaceDN w:val="0"/>
              <w:adjustRightInd w:val="0"/>
              <w:spacing w:line="288" w:lineRule="auto"/>
              <w:jc w:val="both"/>
              <w:rPr>
                <w:rFonts w:hint="eastAsia" w:ascii="仿宋" w:hAnsi="仿宋" w:eastAsia="仿宋" w:cs="仿宋_GB2312"/>
                <w:b/>
                <w:bCs/>
                <w:spacing w:val="-6"/>
              </w:rPr>
            </w:pPr>
            <w:r>
              <w:rPr>
                <w:rFonts w:hint="eastAsia" w:ascii="仿宋" w:hAnsi="仿宋" w:eastAsia="仿宋" w:cs="仿宋_GB2312"/>
                <w:b/>
                <w:bCs/>
                <w:spacing w:val="-6"/>
              </w:rPr>
              <w:t>任务三：跨境电子商务运营数据分析与应用</w:t>
            </w:r>
          </w:p>
          <w:p w14:paraId="2018324F">
            <w:pPr>
              <w:widowControl w:val="0"/>
              <w:spacing w:line="288" w:lineRule="auto"/>
              <w:jc w:val="both"/>
              <w:rPr>
                <w:rFonts w:hint="eastAsia" w:ascii="仿宋" w:hAnsi="仿宋" w:eastAsia="仿宋"/>
                <w:bCs/>
              </w:rPr>
            </w:pPr>
            <w:r>
              <w:rPr>
                <w:rFonts w:hint="eastAsia" w:ascii="仿宋" w:hAnsi="仿宋" w:eastAsia="仿宋" w:cs="仿宋_GB2312"/>
              </w:rPr>
              <w:t>使用数据分析工具，根据跨境电子商务店铺运营数据，对不同运营周期内的数据进行分析诊断，撰写并制作可视化店铺运营总结报告，以此不断提高店铺竞争力及持续盈利能力。</w:t>
            </w:r>
          </w:p>
        </w:tc>
      </w:tr>
      <w:tr w14:paraId="6331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vAlign w:val="center"/>
          </w:tcPr>
          <w:p w14:paraId="1AD8AD8A">
            <w:pPr>
              <w:widowControl w:val="0"/>
              <w:spacing w:line="288" w:lineRule="auto"/>
              <w:jc w:val="center"/>
              <w:rPr>
                <w:rFonts w:hint="eastAsia" w:ascii="仿宋" w:hAnsi="仿宋" w:eastAsia="仿宋"/>
                <w:bCs/>
              </w:rPr>
            </w:pPr>
          </w:p>
        </w:tc>
        <w:tc>
          <w:tcPr>
            <w:tcW w:w="1221" w:type="dxa"/>
            <w:vAlign w:val="center"/>
          </w:tcPr>
          <w:p w14:paraId="05864A7F">
            <w:pPr>
              <w:widowControl w:val="0"/>
              <w:spacing w:line="288" w:lineRule="auto"/>
              <w:jc w:val="both"/>
              <w:rPr>
                <w:rFonts w:hint="eastAsia" w:ascii="仿宋" w:hAnsi="仿宋" w:eastAsia="仿宋"/>
                <w:bCs/>
              </w:rPr>
            </w:pPr>
            <w:r>
              <w:rPr>
                <w:rFonts w:hint="eastAsia" w:ascii="仿宋" w:hAnsi="仿宋" w:eastAsia="仿宋"/>
                <w:bCs/>
              </w:rPr>
              <w:t>跨境电子商务合规通关</w:t>
            </w:r>
          </w:p>
        </w:tc>
        <w:tc>
          <w:tcPr>
            <w:tcW w:w="6520" w:type="dxa"/>
            <w:vAlign w:val="center"/>
          </w:tcPr>
          <w:p w14:paraId="07FF7E30">
            <w:pPr>
              <w:widowControl w:val="0"/>
              <w:spacing w:line="288" w:lineRule="auto"/>
              <w:jc w:val="both"/>
              <w:rPr>
                <w:rFonts w:hint="eastAsia" w:ascii="仿宋" w:hAnsi="仿宋" w:eastAsia="仿宋"/>
                <w:bCs/>
              </w:rPr>
            </w:pPr>
            <w:r>
              <w:rPr>
                <w:rFonts w:hint="eastAsia" w:ascii="仿宋" w:hAnsi="仿宋" w:eastAsia="仿宋"/>
                <w:bCs/>
              </w:rPr>
              <w:t>基于竞赛平台提供的通关业务处理环境，参赛选手通过系统提供的背景资料，完成跨境电商进出口通关、跨境电商缴税、跨境商物流等业务环节。在比赛过程中，选手需要根据业务背景资料完成各个环节所需单据的填写，并正确提交业务办理所需材料以供审核。</w:t>
            </w:r>
          </w:p>
          <w:p w14:paraId="3D81F8D0">
            <w:pPr>
              <w:widowControl w:val="0"/>
              <w:autoSpaceDE w:val="0"/>
              <w:autoSpaceDN w:val="0"/>
              <w:adjustRightInd w:val="0"/>
              <w:spacing w:line="288" w:lineRule="auto"/>
              <w:jc w:val="both"/>
              <w:rPr>
                <w:rFonts w:hint="eastAsia" w:ascii="仿宋" w:hAnsi="仿宋" w:eastAsia="仿宋" w:cs="仿宋_GB2312"/>
                <w:b/>
                <w:bCs/>
              </w:rPr>
            </w:pPr>
            <w:r>
              <w:rPr>
                <w:rFonts w:hint="eastAsia" w:ascii="仿宋" w:hAnsi="仿宋" w:eastAsia="仿宋" w:cs="仿宋_GB2312"/>
                <w:b/>
                <w:bCs/>
              </w:rPr>
              <w:t>任务一：9610一般出口通关业务处理</w:t>
            </w:r>
          </w:p>
          <w:p w14:paraId="3E331EE7">
            <w:pPr>
              <w:jc w:val="both"/>
              <w:rPr>
                <w:rFonts w:hint="eastAsia" w:ascii="仿宋" w:hAnsi="仿宋" w:eastAsia="仿宋" w:cs="仿宋"/>
              </w:rPr>
            </w:pPr>
            <w:r>
              <w:rPr>
                <w:rFonts w:hint="eastAsia" w:ascii="仿宋" w:hAnsi="仿宋" w:eastAsia="仿宋" w:cs="仿宋"/>
              </w:rPr>
              <w:t>跨境电商综合服务企业工作人员，根据9610跨境电子商务零售出口相关政策，结合出口商品特点和目的国贸易规定，协助企业完成9610监管方式下通关等业务处理。</w:t>
            </w:r>
          </w:p>
          <w:p w14:paraId="4A354781">
            <w:pPr>
              <w:jc w:val="both"/>
              <w:rPr>
                <w:rFonts w:hint="eastAsia" w:ascii="仿宋" w:hAnsi="仿宋" w:eastAsia="仿宋" w:cs="仿宋"/>
                <w:b/>
                <w:bCs/>
              </w:rPr>
            </w:pPr>
            <w:r>
              <w:rPr>
                <w:rFonts w:hint="eastAsia" w:ascii="仿宋" w:hAnsi="仿宋" w:eastAsia="仿宋" w:cs="仿宋"/>
                <w:b/>
                <w:bCs/>
              </w:rPr>
              <w:t>任务二：9610直购进口通关业务处理</w:t>
            </w:r>
          </w:p>
          <w:p w14:paraId="7904F38E">
            <w:pPr>
              <w:jc w:val="both"/>
              <w:rPr>
                <w:rFonts w:hint="eastAsia" w:ascii="仿宋" w:hAnsi="仿宋" w:eastAsia="仿宋" w:cs="仿宋"/>
              </w:rPr>
            </w:pPr>
            <w:r>
              <w:rPr>
                <w:rFonts w:hint="eastAsia" w:ascii="仿宋" w:hAnsi="仿宋" w:eastAsia="仿宋" w:cs="仿宋"/>
              </w:rPr>
              <w:t>跨境电商综合服务企业工作人员，根据9610跨境电子商务零售进口相关政策，结合进口商品特点和本国贸易规定，协助跨境电商企业完成9610监管方式下商品进口清关、缴税等业务处理。</w:t>
            </w:r>
          </w:p>
          <w:p w14:paraId="4E008AAB">
            <w:pPr>
              <w:jc w:val="both"/>
              <w:rPr>
                <w:rFonts w:hint="eastAsia" w:ascii="仿宋" w:hAnsi="仿宋" w:eastAsia="仿宋" w:cs="仿宋"/>
                <w:b/>
                <w:bCs/>
              </w:rPr>
            </w:pPr>
            <w:r>
              <w:rPr>
                <w:rFonts w:hint="eastAsia" w:ascii="仿宋" w:hAnsi="仿宋" w:eastAsia="仿宋" w:cs="仿宋"/>
                <w:b/>
                <w:bCs/>
              </w:rPr>
              <w:t>任务三：1210特殊区域出口通关业务处理</w:t>
            </w:r>
          </w:p>
          <w:p w14:paraId="05D4942C">
            <w:pPr>
              <w:jc w:val="both"/>
              <w:rPr>
                <w:rFonts w:hint="eastAsia" w:ascii="仿宋" w:hAnsi="仿宋" w:eastAsia="仿宋" w:cs="仿宋"/>
              </w:rPr>
            </w:pPr>
            <w:r>
              <w:rPr>
                <w:rFonts w:hint="eastAsia" w:ascii="仿宋" w:hAnsi="仿宋" w:eastAsia="仿宋" w:cs="仿宋"/>
              </w:rPr>
              <w:t>跨境电商综合服务企业工作人员，根据1210跨境电子商务零售出口相关政策，结合出口商品特点和目的国贸易规定，协助企业完成1210监管方式下入区申报、出运通关等业务处理。</w:t>
            </w:r>
          </w:p>
          <w:p w14:paraId="47450B7D">
            <w:pPr>
              <w:jc w:val="both"/>
              <w:rPr>
                <w:rFonts w:hint="eastAsia" w:ascii="仿宋" w:hAnsi="仿宋" w:eastAsia="仿宋" w:cs="仿宋"/>
                <w:b/>
                <w:bCs/>
              </w:rPr>
            </w:pPr>
            <w:r>
              <w:rPr>
                <w:rFonts w:hint="eastAsia" w:ascii="仿宋" w:hAnsi="仿宋" w:eastAsia="仿宋" w:cs="仿宋"/>
                <w:b/>
                <w:bCs/>
              </w:rPr>
              <w:t>任务四：1210网购保税进口通关业务处理</w:t>
            </w:r>
          </w:p>
          <w:p w14:paraId="0BE4A8EE">
            <w:pPr>
              <w:widowControl w:val="0"/>
              <w:spacing w:line="288" w:lineRule="auto"/>
              <w:jc w:val="both"/>
              <w:rPr>
                <w:rFonts w:hint="eastAsia" w:ascii="仿宋" w:hAnsi="仿宋" w:eastAsia="仿宋"/>
                <w:bCs/>
              </w:rPr>
            </w:pPr>
            <w:r>
              <w:rPr>
                <w:rFonts w:hint="eastAsia" w:ascii="仿宋" w:hAnsi="仿宋" w:eastAsia="仿宋" w:cs="仿宋"/>
              </w:rPr>
              <w:t>跨境电商综合服务企业工作人员，根据1210跨境电子商务零售进口相关政策，结合进口商品特点和本国贸易规定，协助企业完成1210监管方式下进境货物备案、清关申报、进口缴税等业务处理。</w:t>
            </w:r>
          </w:p>
        </w:tc>
      </w:tr>
      <w:tr w14:paraId="3245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08B39F83">
            <w:pPr>
              <w:widowControl w:val="0"/>
              <w:spacing w:line="288" w:lineRule="auto"/>
              <w:jc w:val="center"/>
              <w:rPr>
                <w:rFonts w:hint="eastAsia" w:ascii="仿宋" w:hAnsi="仿宋" w:eastAsia="仿宋"/>
                <w:bCs/>
              </w:rPr>
            </w:pPr>
            <w:r>
              <w:rPr>
                <w:rFonts w:hint="eastAsia"/>
              </w:rPr>
              <w:t>展示汇报</w:t>
            </w:r>
          </w:p>
        </w:tc>
        <w:tc>
          <w:tcPr>
            <w:tcW w:w="7741" w:type="dxa"/>
            <w:gridSpan w:val="2"/>
          </w:tcPr>
          <w:p w14:paraId="6912EC47">
            <w:pPr>
              <w:widowControl w:val="0"/>
              <w:spacing w:line="288" w:lineRule="auto"/>
              <w:jc w:val="both"/>
              <w:rPr>
                <w:rFonts w:ascii="仿宋" w:hAnsi="仿宋" w:eastAsia="仿宋" w:cs="仿宋"/>
              </w:rPr>
            </w:pPr>
            <w:r>
              <w:rPr>
                <w:rFonts w:hint="eastAsia" w:ascii="仿宋" w:hAnsi="仿宋" w:eastAsia="仿宋" w:cs="仿宋"/>
              </w:rPr>
              <w:t>参赛团队需围绕跨境电子商务全产业链的真实痛点与实际场景，自主确定参赛项目名称，自主设计项目内容，通过10分钟现场讲解，从总体思路、技能要点、主要成果、项目创新4个方面完整呈现项目的核心价值与实施成果。</w:t>
            </w:r>
          </w:p>
          <w:p w14:paraId="15FF43E6">
            <w:pPr>
              <w:widowControl w:val="0"/>
              <w:spacing w:line="288" w:lineRule="auto"/>
              <w:ind w:firstLine="480" w:firstLineChars="200"/>
              <w:rPr>
                <w:rFonts w:hint="eastAsia" w:ascii="仿宋" w:hAnsi="仿宋" w:eastAsia="仿宋" w:cs="仿宋"/>
              </w:rPr>
            </w:pPr>
            <w:r>
              <w:rPr>
                <w:rFonts w:hint="eastAsia" w:ascii="仿宋" w:hAnsi="仿宋" w:eastAsia="仿宋" w:cs="仿宋"/>
              </w:rPr>
              <w:t>1.内容框架</w:t>
            </w:r>
          </w:p>
          <w:p w14:paraId="7CDC9BCD">
            <w:pPr>
              <w:widowControl w:val="0"/>
              <w:spacing w:line="288" w:lineRule="auto"/>
              <w:ind w:firstLine="480" w:firstLineChars="200"/>
              <w:rPr>
                <w:rFonts w:hint="eastAsia" w:ascii="仿宋" w:hAnsi="仿宋" w:eastAsia="仿宋" w:cs="仿宋"/>
              </w:rPr>
            </w:pPr>
            <w:r>
              <w:rPr>
                <w:rFonts w:hint="eastAsia" w:ascii="仿宋" w:hAnsi="仿宋" w:eastAsia="仿宋" w:cs="仿宋"/>
              </w:rPr>
              <w:t>（1）总体思路。需清晰阐述项目针对的跨境电子商务一线具体问题，结合行业发展趋势与自身资源优势，提出项目的核心解决方向、实施逻辑及预期目标，展现对问题的精准把握与系统思考。</w:t>
            </w:r>
          </w:p>
          <w:p w14:paraId="36521217">
            <w:pPr>
              <w:widowControl w:val="0"/>
              <w:spacing w:line="288" w:lineRule="auto"/>
              <w:ind w:firstLine="480" w:firstLineChars="200"/>
              <w:rPr>
                <w:rFonts w:hint="eastAsia" w:ascii="仿宋" w:hAnsi="仿宋" w:eastAsia="仿宋" w:cs="仿宋"/>
              </w:rPr>
            </w:pPr>
            <w:r>
              <w:rPr>
                <w:rFonts w:hint="eastAsia" w:ascii="仿宋" w:hAnsi="仿宋" w:eastAsia="仿宋" w:cs="仿宋"/>
              </w:rPr>
              <w:t>（2）技能要点。重点说明项目实施过程中运用的核心跨境电子商务技能，至少涵盖以下3项：跨境店铺运营、店铺商品发布、跨境电子商务数据化运营、跨境电子商务直播海外推广、跨境电子商务运营数据分析与应用、9610一般出口业务处理、9610直购进口业务处理、1210特殊区域出口业务处理、1210网购保税进口业务处理等典型工作任务等，需明确技能与项目目标的关联性及应用场景。</w:t>
            </w:r>
          </w:p>
          <w:p w14:paraId="058CD7B2">
            <w:pPr>
              <w:widowControl w:val="0"/>
              <w:spacing w:line="288" w:lineRule="auto"/>
              <w:ind w:firstLine="480" w:firstLineChars="200"/>
              <w:rPr>
                <w:rFonts w:hint="eastAsia" w:ascii="仿宋" w:hAnsi="仿宋" w:eastAsia="仿宋" w:cs="仿宋"/>
              </w:rPr>
            </w:pPr>
            <w:r>
              <w:rPr>
                <w:rFonts w:hint="eastAsia" w:ascii="仿宋" w:hAnsi="仿宋" w:eastAsia="仿宋" w:cs="仿宋"/>
              </w:rPr>
              <w:t>（3）主要成果。以量化数据或具象成果为核心，展示项目的实施效果。</w:t>
            </w:r>
          </w:p>
          <w:p w14:paraId="073B8B41">
            <w:pPr>
              <w:widowControl w:val="0"/>
              <w:spacing w:line="288" w:lineRule="auto"/>
              <w:ind w:firstLine="480" w:firstLineChars="200"/>
              <w:rPr>
                <w:rFonts w:hint="eastAsia" w:ascii="仿宋" w:hAnsi="仿宋" w:eastAsia="仿宋" w:cs="仿宋"/>
              </w:rPr>
            </w:pPr>
            <w:r>
              <w:rPr>
                <w:rFonts w:hint="eastAsia" w:ascii="仿宋" w:hAnsi="仿宋" w:eastAsia="仿宋" w:cs="仿宋"/>
              </w:rPr>
              <w:t>（4）项目创新。从理念、模式、技术、方法等维度，阐述项目区别于传统解决方案的创新点。</w:t>
            </w:r>
          </w:p>
          <w:p w14:paraId="1259E9F3">
            <w:pPr>
              <w:widowControl w:val="0"/>
              <w:spacing w:line="288" w:lineRule="auto"/>
              <w:ind w:firstLine="480" w:firstLineChars="200"/>
              <w:rPr>
                <w:rFonts w:hint="eastAsia" w:ascii="仿宋" w:hAnsi="仿宋" w:eastAsia="仿宋" w:cs="仿宋"/>
              </w:rPr>
            </w:pPr>
            <w:r>
              <w:rPr>
                <w:rFonts w:hint="eastAsia" w:ascii="仿宋" w:hAnsi="仿宋" w:eastAsia="仿宋" w:cs="仿宋"/>
              </w:rPr>
              <w:t>2.项目要求</w:t>
            </w:r>
          </w:p>
          <w:p w14:paraId="1E70BEA2">
            <w:pPr>
              <w:widowControl w:val="0"/>
              <w:spacing w:line="288" w:lineRule="auto"/>
              <w:ind w:firstLine="480" w:firstLineChars="200"/>
              <w:rPr>
                <w:rFonts w:hint="eastAsia" w:ascii="仿宋" w:hAnsi="仿宋" w:eastAsia="仿宋" w:cs="仿宋"/>
              </w:rPr>
            </w:pPr>
            <w:r>
              <w:rPr>
                <w:rFonts w:hint="eastAsia" w:ascii="仿宋" w:hAnsi="仿宋" w:eastAsia="仿宋" w:cs="仿宋"/>
              </w:rPr>
              <w:t>（1）项目内容需符合国家跨境电子商务相关法律法规及行业规范，禁止涉及虚假宣传、侵犯知识产权、违反平台规则等违规内容，若存在合规性问题，将直接取消参赛资格。</w:t>
            </w:r>
          </w:p>
          <w:p w14:paraId="664E1EE5">
            <w:pPr>
              <w:widowControl w:val="0"/>
              <w:spacing w:line="288" w:lineRule="auto"/>
              <w:ind w:firstLine="480" w:firstLineChars="200"/>
              <w:rPr>
                <w:rFonts w:hint="eastAsia" w:ascii="仿宋" w:hAnsi="仿宋" w:eastAsia="仿宋" w:cs="仿宋"/>
              </w:rPr>
            </w:pPr>
            <w:r>
              <w:rPr>
                <w:rFonts w:hint="eastAsia" w:ascii="仿宋" w:hAnsi="仿宋" w:eastAsia="仿宋" w:cs="仿宋"/>
              </w:rPr>
              <w:t>（2）项目需聚焦跨境电子商务生产、管理、服务一线的真实问题，禁止虚构场景或模拟命题，禁止伪造数据或夸大成果。</w:t>
            </w:r>
          </w:p>
          <w:p w14:paraId="50176B1D">
            <w:pPr>
              <w:widowControl w:val="0"/>
              <w:spacing w:line="288" w:lineRule="auto"/>
              <w:ind w:firstLine="480" w:firstLineChars="200"/>
              <w:rPr>
                <w:rFonts w:ascii="仿宋" w:hAnsi="仿宋" w:eastAsia="仿宋" w:cs="仿宋"/>
              </w:rPr>
            </w:pPr>
            <w:r>
              <w:rPr>
                <w:rFonts w:hint="eastAsia" w:ascii="仿宋" w:hAnsi="仿宋" w:eastAsia="仿宋" w:cs="仿宋"/>
              </w:rPr>
              <w:t>（3）现场讲解需涵盖“总体思路、技能要点、主要成果、项目创新”四大核心模块，逻辑清晰、层次分明，各模块内容相互支撑，形成完整的项目闭环呈现。</w:t>
            </w:r>
          </w:p>
          <w:p w14:paraId="54755A3E">
            <w:pPr>
              <w:widowControl w:val="0"/>
              <w:spacing w:line="288" w:lineRule="auto"/>
              <w:ind w:firstLine="480" w:firstLineChars="200"/>
              <w:rPr>
                <w:rFonts w:hint="eastAsia" w:ascii="仿宋" w:hAnsi="仿宋" w:eastAsia="仿宋" w:cs="仿宋"/>
              </w:rPr>
            </w:pPr>
            <w:r>
              <w:rPr>
                <w:rFonts w:hint="eastAsia" w:ascii="仿宋" w:hAnsi="仿宋" w:eastAsia="仿宋" w:cs="仿宋"/>
              </w:rPr>
              <w:t>（4）现场讲解时间严格控制在10分钟内，超时将按评分细则扣分；建议配备PPT辅助展示，PPT内容需简洁明了、重点突出，与讲解内容高度契合；讲解语言需规范、流畅，表达准确，可结合案例分析、成果演示等方式增强说服力，避免空洞理论阐述。</w:t>
            </w:r>
          </w:p>
        </w:tc>
      </w:tr>
    </w:tbl>
    <w:p w14:paraId="7790F675">
      <w:pPr>
        <w:widowControl w:val="0"/>
        <w:spacing w:line="360" w:lineRule="auto"/>
        <w:ind w:firstLine="562" w:firstLineChars="200"/>
        <w:outlineLvl w:val="1"/>
        <w:rPr>
          <w:rFonts w:hint="eastAsia" w:ascii="仿宋" w:hAnsi="仿宋" w:eastAsia="仿宋"/>
          <w:b/>
          <w:sz w:val="28"/>
          <w:szCs w:val="28"/>
        </w:rPr>
      </w:pPr>
      <w:bookmarkStart w:id="1" w:name="_Hlk215854254"/>
      <w:r>
        <w:rPr>
          <w:rFonts w:hint="eastAsia" w:ascii="仿宋" w:hAnsi="仿宋" w:eastAsia="仿宋"/>
          <w:b/>
          <w:sz w:val="28"/>
          <w:szCs w:val="28"/>
        </w:rPr>
        <w:t>（三） 竞赛内容与分值、竞赛方式、竞赛时间</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0"/>
        <w:gridCol w:w="2684"/>
        <w:gridCol w:w="2127"/>
        <w:gridCol w:w="1417"/>
        <w:gridCol w:w="1134"/>
      </w:tblGrid>
      <w:tr w14:paraId="0CDA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64" w:type="dxa"/>
            <w:gridSpan w:val="2"/>
            <w:vAlign w:val="center"/>
          </w:tcPr>
          <w:p w14:paraId="6DE9FEFB">
            <w:pPr>
              <w:pStyle w:val="3"/>
              <w:snapToGrid w:val="0"/>
              <w:jc w:val="center"/>
              <w:rPr>
                <w:rFonts w:hint="eastAsia" w:ascii="仿宋" w:hAnsi="仿宋" w:eastAsia="仿宋"/>
                <w:bCs/>
                <w:sz w:val="24"/>
              </w:rPr>
            </w:pPr>
            <w:r>
              <w:rPr>
                <w:rFonts w:hint="eastAsia" w:ascii="仿宋" w:hAnsi="仿宋" w:eastAsia="仿宋"/>
                <w:bCs/>
                <w:sz w:val="24"/>
              </w:rPr>
              <w:t>模块</w:t>
            </w:r>
          </w:p>
        </w:tc>
        <w:tc>
          <w:tcPr>
            <w:tcW w:w="2127" w:type="dxa"/>
            <w:vAlign w:val="center"/>
          </w:tcPr>
          <w:p w14:paraId="0D8CCFFE">
            <w:pPr>
              <w:pStyle w:val="3"/>
              <w:snapToGrid w:val="0"/>
              <w:jc w:val="center"/>
              <w:rPr>
                <w:rFonts w:hint="eastAsia" w:ascii="仿宋" w:hAnsi="仿宋" w:eastAsia="仿宋"/>
                <w:bCs/>
                <w:sz w:val="24"/>
              </w:rPr>
            </w:pPr>
            <w:r>
              <w:rPr>
                <w:rFonts w:hint="eastAsia" w:ascii="仿宋" w:hAnsi="仿宋" w:eastAsia="仿宋"/>
                <w:bCs/>
                <w:sz w:val="24"/>
              </w:rPr>
              <w:t>竞赛方式</w:t>
            </w:r>
          </w:p>
        </w:tc>
        <w:tc>
          <w:tcPr>
            <w:tcW w:w="1417" w:type="dxa"/>
            <w:vAlign w:val="center"/>
          </w:tcPr>
          <w:p w14:paraId="6E13E8E3">
            <w:pPr>
              <w:pStyle w:val="3"/>
              <w:snapToGrid w:val="0"/>
              <w:jc w:val="center"/>
              <w:rPr>
                <w:rFonts w:hint="eastAsia" w:ascii="仿宋" w:hAnsi="仿宋" w:eastAsia="仿宋"/>
                <w:bCs/>
                <w:sz w:val="24"/>
              </w:rPr>
            </w:pPr>
            <w:r>
              <w:rPr>
                <w:rFonts w:hint="eastAsia" w:ascii="仿宋" w:hAnsi="仿宋" w:eastAsia="仿宋"/>
                <w:bCs/>
                <w:sz w:val="24"/>
              </w:rPr>
              <w:t>比赛时长</w:t>
            </w:r>
          </w:p>
        </w:tc>
        <w:tc>
          <w:tcPr>
            <w:tcW w:w="1134" w:type="dxa"/>
            <w:vAlign w:val="center"/>
          </w:tcPr>
          <w:p w14:paraId="33A367B6">
            <w:pPr>
              <w:pStyle w:val="3"/>
              <w:snapToGrid w:val="0"/>
              <w:jc w:val="center"/>
              <w:rPr>
                <w:rFonts w:hint="eastAsia" w:ascii="仿宋" w:hAnsi="仿宋" w:eastAsia="仿宋"/>
                <w:bCs/>
                <w:sz w:val="24"/>
              </w:rPr>
            </w:pPr>
            <w:r>
              <w:rPr>
                <w:rFonts w:hint="eastAsia" w:ascii="仿宋" w:hAnsi="仿宋" w:eastAsia="仿宋"/>
                <w:bCs/>
                <w:sz w:val="24"/>
              </w:rPr>
              <w:t>分值</w:t>
            </w:r>
          </w:p>
        </w:tc>
      </w:tr>
      <w:tr w14:paraId="34CA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80" w:type="dxa"/>
            <w:vMerge w:val="restart"/>
            <w:vAlign w:val="center"/>
          </w:tcPr>
          <w:p w14:paraId="290A83EE">
            <w:pPr>
              <w:pStyle w:val="3"/>
              <w:snapToGrid w:val="0"/>
              <w:spacing w:line="360" w:lineRule="auto"/>
              <w:jc w:val="center"/>
              <w:rPr>
                <w:rFonts w:hint="eastAsia" w:ascii="仿宋" w:hAnsi="仿宋" w:eastAsia="仿宋"/>
                <w:sz w:val="24"/>
              </w:rPr>
            </w:pPr>
            <w:r>
              <w:rPr>
                <w:rFonts w:hint="eastAsia" w:ascii="仿宋" w:hAnsi="仿宋" w:eastAsia="仿宋"/>
                <w:sz w:val="24"/>
              </w:rPr>
              <w:t>技能操作</w:t>
            </w:r>
          </w:p>
        </w:tc>
        <w:tc>
          <w:tcPr>
            <w:tcW w:w="2684" w:type="dxa"/>
            <w:vAlign w:val="center"/>
          </w:tcPr>
          <w:p w14:paraId="1373F7B6">
            <w:pPr>
              <w:pStyle w:val="3"/>
              <w:snapToGrid w:val="0"/>
              <w:spacing w:line="360" w:lineRule="auto"/>
              <w:rPr>
                <w:rFonts w:hint="eastAsia" w:ascii="仿宋" w:hAnsi="仿宋" w:eastAsia="仿宋"/>
                <w:sz w:val="24"/>
              </w:rPr>
            </w:pPr>
            <w:r>
              <w:rPr>
                <w:rFonts w:hint="eastAsia" w:ascii="仿宋" w:hAnsi="仿宋" w:eastAsia="仿宋"/>
                <w:bCs/>
                <w:sz w:val="24"/>
              </w:rPr>
              <w:t>跨境电子商务平台运营</w:t>
            </w:r>
          </w:p>
        </w:tc>
        <w:tc>
          <w:tcPr>
            <w:tcW w:w="2127" w:type="dxa"/>
            <w:vAlign w:val="center"/>
          </w:tcPr>
          <w:p w14:paraId="19B232E9">
            <w:pPr>
              <w:pStyle w:val="3"/>
              <w:snapToGrid w:val="0"/>
              <w:spacing w:line="360" w:lineRule="auto"/>
              <w:jc w:val="center"/>
              <w:rPr>
                <w:rFonts w:ascii="仿宋" w:hAnsi="仿宋" w:eastAsia="仿宋"/>
                <w:sz w:val="24"/>
              </w:rPr>
            </w:pPr>
            <w:r>
              <w:rPr>
                <w:rFonts w:hint="eastAsia" w:ascii="仿宋" w:hAnsi="仿宋" w:eastAsia="仿宋"/>
                <w:sz w:val="24"/>
              </w:rPr>
              <w:t>2人分工合作</w:t>
            </w:r>
          </w:p>
          <w:p w14:paraId="16F25B45">
            <w:pPr>
              <w:pStyle w:val="3"/>
              <w:snapToGrid w:val="0"/>
              <w:spacing w:line="360" w:lineRule="auto"/>
              <w:jc w:val="center"/>
              <w:rPr>
                <w:rFonts w:hint="eastAsia" w:ascii="仿宋" w:hAnsi="仿宋" w:eastAsia="仿宋"/>
                <w:sz w:val="24"/>
              </w:rPr>
            </w:pPr>
            <w:r>
              <w:rPr>
                <w:rFonts w:hint="eastAsia" w:ascii="仿宋" w:hAnsi="仿宋" w:eastAsia="仿宋"/>
                <w:sz w:val="24"/>
              </w:rPr>
              <w:t>（2台电脑）</w:t>
            </w:r>
          </w:p>
        </w:tc>
        <w:tc>
          <w:tcPr>
            <w:tcW w:w="1417" w:type="dxa"/>
            <w:vAlign w:val="center"/>
          </w:tcPr>
          <w:p w14:paraId="6AA41BCA">
            <w:pPr>
              <w:pStyle w:val="3"/>
              <w:snapToGrid w:val="0"/>
              <w:spacing w:line="360" w:lineRule="auto"/>
              <w:jc w:val="center"/>
              <w:rPr>
                <w:rFonts w:hint="eastAsia" w:ascii="仿宋" w:hAnsi="仿宋" w:eastAsia="仿宋"/>
                <w:sz w:val="24"/>
              </w:rPr>
            </w:pPr>
            <w:r>
              <w:rPr>
                <w:rFonts w:hint="eastAsia" w:ascii="仿宋" w:hAnsi="仿宋" w:eastAsia="仿宋"/>
                <w:sz w:val="24"/>
              </w:rPr>
              <w:t>60分钟</w:t>
            </w:r>
          </w:p>
        </w:tc>
        <w:tc>
          <w:tcPr>
            <w:tcW w:w="1134" w:type="dxa"/>
            <w:vAlign w:val="center"/>
          </w:tcPr>
          <w:p w14:paraId="71405281">
            <w:pPr>
              <w:pStyle w:val="3"/>
              <w:snapToGrid w:val="0"/>
              <w:spacing w:line="360" w:lineRule="auto"/>
              <w:jc w:val="center"/>
              <w:rPr>
                <w:rFonts w:hint="eastAsia" w:ascii="仿宋" w:hAnsi="仿宋" w:eastAsia="仿宋"/>
                <w:sz w:val="24"/>
              </w:rPr>
            </w:pPr>
            <w:r>
              <w:rPr>
                <w:rFonts w:hint="eastAsia" w:ascii="仿宋" w:hAnsi="仿宋" w:eastAsia="仿宋"/>
                <w:sz w:val="24"/>
              </w:rPr>
              <w:t>20</w:t>
            </w:r>
          </w:p>
        </w:tc>
      </w:tr>
      <w:tr w14:paraId="119E6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80" w:type="dxa"/>
            <w:vMerge w:val="continue"/>
            <w:vAlign w:val="center"/>
          </w:tcPr>
          <w:p w14:paraId="697DA2BA">
            <w:pPr>
              <w:pStyle w:val="3"/>
              <w:snapToGrid w:val="0"/>
              <w:spacing w:line="360" w:lineRule="auto"/>
              <w:jc w:val="center"/>
              <w:rPr>
                <w:rFonts w:hint="eastAsia" w:ascii="仿宋" w:hAnsi="仿宋" w:eastAsia="仿宋"/>
                <w:sz w:val="24"/>
              </w:rPr>
            </w:pPr>
          </w:p>
        </w:tc>
        <w:tc>
          <w:tcPr>
            <w:tcW w:w="2684" w:type="dxa"/>
            <w:vAlign w:val="center"/>
          </w:tcPr>
          <w:p w14:paraId="13D8B967">
            <w:pPr>
              <w:pStyle w:val="3"/>
              <w:snapToGrid w:val="0"/>
              <w:spacing w:line="360" w:lineRule="auto"/>
              <w:rPr>
                <w:rFonts w:hint="eastAsia" w:ascii="仿宋" w:hAnsi="仿宋" w:eastAsia="仿宋"/>
                <w:sz w:val="24"/>
              </w:rPr>
            </w:pPr>
            <w:r>
              <w:rPr>
                <w:rFonts w:hint="eastAsia" w:ascii="仿宋" w:hAnsi="仿宋" w:eastAsia="仿宋"/>
                <w:bCs/>
                <w:sz w:val="24"/>
              </w:rPr>
              <w:t>跨境电子商务数据化运营与推广</w:t>
            </w:r>
          </w:p>
        </w:tc>
        <w:tc>
          <w:tcPr>
            <w:tcW w:w="2127" w:type="dxa"/>
            <w:vAlign w:val="center"/>
          </w:tcPr>
          <w:p w14:paraId="19F238EA">
            <w:pPr>
              <w:pStyle w:val="3"/>
              <w:snapToGrid w:val="0"/>
              <w:spacing w:line="360" w:lineRule="auto"/>
              <w:jc w:val="center"/>
              <w:rPr>
                <w:rFonts w:ascii="仿宋" w:hAnsi="仿宋" w:eastAsia="仿宋"/>
                <w:sz w:val="24"/>
              </w:rPr>
            </w:pPr>
            <w:r>
              <w:rPr>
                <w:rFonts w:hint="eastAsia" w:ascii="仿宋" w:hAnsi="仿宋" w:eastAsia="仿宋"/>
                <w:sz w:val="24"/>
              </w:rPr>
              <w:t>4人分工合作</w:t>
            </w:r>
          </w:p>
          <w:p w14:paraId="3D7F85E2">
            <w:pPr>
              <w:pStyle w:val="3"/>
              <w:snapToGrid w:val="0"/>
              <w:spacing w:line="360" w:lineRule="auto"/>
              <w:jc w:val="center"/>
              <w:rPr>
                <w:rFonts w:hint="eastAsia" w:ascii="仿宋" w:hAnsi="仿宋" w:eastAsia="仿宋"/>
                <w:sz w:val="24"/>
              </w:rPr>
            </w:pPr>
            <w:r>
              <w:rPr>
                <w:rFonts w:hint="eastAsia" w:ascii="仿宋" w:hAnsi="仿宋" w:eastAsia="仿宋"/>
                <w:sz w:val="24"/>
              </w:rPr>
              <w:t>（3台电脑）</w:t>
            </w:r>
          </w:p>
        </w:tc>
        <w:tc>
          <w:tcPr>
            <w:tcW w:w="1417" w:type="dxa"/>
            <w:vAlign w:val="center"/>
          </w:tcPr>
          <w:p w14:paraId="603FFB74">
            <w:pPr>
              <w:pStyle w:val="3"/>
              <w:snapToGrid w:val="0"/>
              <w:spacing w:line="360" w:lineRule="auto"/>
              <w:jc w:val="center"/>
              <w:rPr>
                <w:rFonts w:hint="eastAsia" w:ascii="仿宋" w:hAnsi="仿宋" w:eastAsia="仿宋"/>
                <w:sz w:val="24"/>
              </w:rPr>
            </w:pPr>
            <w:r>
              <w:rPr>
                <w:rFonts w:hint="eastAsia" w:ascii="仿宋" w:hAnsi="仿宋" w:eastAsia="仿宋"/>
                <w:sz w:val="24"/>
              </w:rPr>
              <w:t>120分钟</w:t>
            </w:r>
          </w:p>
        </w:tc>
        <w:tc>
          <w:tcPr>
            <w:tcW w:w="1134" w:type="dxa"/>
            <w:vAlign w:val="center"/>
          </w:tcPr>
          <w:p w14:paraId="58E3DC02">
            <w:pPr>
              <w:pStyle w:val="3"/>
              <w:snapToGrid w:val="0"/>
              <w:spacing w:line="360" w:lineRule="auto"/>
              <w:jc w:val="center"/>
              <w:rPr>
                <w:rFonts w:hint="eastAsia" w:ascii="仿宋" w:hAnsi="仿宋" w:eastAsia="仿宋"/>
                <w:sz w:val="24"/>
              </w:rPr>
            </w:pPr>
            <w:r>
              <w:rPr>
                <w:rFonts w:hint="eastAsia" w:ascii="仿宋" w:hAnsi="仿宋" w:eastAsia="仿宋"/>
                <w:sz w:val="24"/>
              </w:rPr>
              <w:t>40</w:t>
            </w:r>
          </w:p>
        </w:tc>
      </w:tr>
      <w:tr w14:paraId="3DF3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80" w:type="dxa"/>
            <w:vMerge w:val="continue"/>
            <w:vAlign w:val="center"/>
          </w:tcPr>
          <w:p w14:paraId="123C9D1F">
            <w:pPr>
              <w:pStyle w:val="3"/>
              <w:snapToGrid w:val="0"/>
              <w:spacing w:line="360" w:lineRule="auto"/>
              <w:jc w:val="center"/>
              <w:rPr>
                <w:rFonts w:hint="eastAsia" w:ascii="仿宋" w:hAnsi="仿宋" w:eastAsia="仿宋"/>
                <w:sz w:val="24"/>
              </w:rPr>
            </w:pPr>
          </w:p>
        </w:tc>
        <w:tc>
          <w:tcPr>
            <w:tcW w:w="2684" w:type="dxa"/>
            <w:vAlign w:val="center"/>
          </w:tcPr>
          <w:p w14:paraId="3A6463E9">
            <w:pPr>
              <w:pStyle w:val="3"/>
              <w:snapToGrid w:val="0"/>
              <w:spacing w:line="360" w:lineRule="auto"/>
              <w:rPr>
                <w:rFonts w:hint="eastAsia" w:ascii="仿宋" w:hAnsi="仿宋" w:eastAsia="仿宋"/>
                <w:sz w:val="24"/>
              </w:rPr>
            </w:pPr>
            <w:r>
              <w:rPr>
                <w:rFonts w:hint="eastAsia" w:ascii="仿宋" w:hAnsi="仿宋" w:eastAsia="仿宋"/>
                <w:bCs/>
                <w:sz w:val="24"/>
              </w:rPr>
              <w:t>跨境电子商务合规通关</w:t>
            </w:r>
          </w:p>
        </w:tc>
        <w:tc>
          <w:tcPr>
            <w:tcW w:w="2127" w:type="dxa"/>
            <w:vAlign w:val="center"/>
          </w:tcPr>
          <w:p w14:paraId="0F6D77D2">
            <w:pPr>
              <w:pStyle w:val="3"/>
              <w:snapToGrid w:val="0"/>
              <w:spacing w:line="360" w:lineRule="auto"/>
              <w:jc w:val="center"/>
              <w:rPr>
                <w:rFonts w:ascii="仿宋" w:hAnsi="仿宋" w:eastAsia="仿宋"/>
                <w:sz w:val="24"/>
              </w:rPr>
            </w:pPr>
            <w:r>
              <w:rPr>
                <w:rFonts w:hint="eastAsia" w:ascii="仿宋" w:hAnsi="仿宋" w:eastAsia="仿宋"/>
                <w:sz w:val="24"/>
              </w:rPr>
              <w:t>4人分工合作</w:t>
            </w:r>
          </w:p>
          <w:p w14:paraId="65CAD218">
            <w:pPr>
              <w:pStyle w:val="3"/>
              <w:snapToGrid w:val="0"/>
              <w:spacing w:line="360" w:lineRule="auto"/>
              <w:jc w:val="center"/>
              <w:rPr>
                <w:rFonts w:hint="eastAsia" w:ascii="仿宋" w:hAnsi="仿宋" w:eastAsia="仿宋"/>
                <w:sz w:val="24"/>
              </w:rPr>
            </w:pPr>
            <w:r>
              <w:rPr>
                <w:rFonts w:hint="eastAsia" w:ascii="仿宋" w:hAnsi="仿宋" w:eastAsia="仿宋"/>
                <w:sz w:val="24"/>
              </w:rPr>
              <w:t>（1台电脑）</w:t>
            </w:r>
          </w:p>
        </w:tc>
        <w:tc>
          <w:tcPr>
            <w:tcW w:w="1417" w:type="dxa"/>
            <w:vAlign w:val="center"/>
          </w:tcPr>
          <w:p w14:paraId="30EAE22C">
            <w:pPr>
              <w:pStyle w:val="3"/>
              <w:snapToGrid w:val="0"/>
              <w:spacing w:line="360" w:lineRule="auto"/>
              <w:jc w:val="center"/>
              <w:rPr>
                <w:rFonts w:hint="eastAsia" w:ascii="仿宋" w:hAnsi="仿宋" w:eastAsia="仿宋"/>
                <w:sz w:val="24"/>
              </w:rPr>
            </w:pPr>
            <w:r>
              <w:rPr>
                <w:rFonts w:hint="eastAsia" w:ascii="仿宋" w:hAnsi="仿宋" w:eastAsia="仿宋"/>
                <w:sz w:val="24"/>
              </w:rPr>
              <w:t>90分钟</w:t>
            </w:r>
          </w:p>
        </w:tc>
        <w:tc>
          <w:tcPr>
            <w:tcW w:w="1134" w:type="dxa"/>
            <w:vAlign w:val="center"/>
          </w:tcPr>
          <w:p w14:paraId="0B627088">
            <w:pPr>
              <w:pStyle w:val="3"/>
              <w:snapToGrid w:val="0"/>
              <w:spacing w:line="360" w:lineRule="auto"/>
              <w:jc w:val="center"/>
              <w:rPr>
                <w:rFonts w:hint="eastAsia" w:ascii="仿宋" w:hAnsi="仿宋" w:eastAsia="仿宋"/>
                <w:sz w:val="24"/>
              </w:rPr>
            </w:pPr>
            <w:r>
              <w:rPr>
                <w:rFonts w:hint="eastAsia" w:ascii="仿宋" w:hAnsi="仿宋" w:eastAsia="仿宋"/>
                <w:sz w:val="24"/>
              </w:rPr>
              <w:t>20</w:t>
            </w:r>
          </w:p>
        </w:tc>
      </w:tr>
      <w:tr w14:paraId="4C73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64" w:type="dxa"/>
            <w:gridSpan w:val="2"/>
            <w:vAlign w:val="center"/>
          </w:tcPr>
          <w:p w14:paraId="17644BD0">
            <w:pPr>
              <w:pStyle w:val="3"/>
              <w:snapToGrid w:val="0"/>
              <w:spacing w:line="360" w:lineRule="auto"/>
              <w:jc w:val="center"/>
              <w:rPr>
                <w:rFonts w:hint="eastAsia" w:ascii="仿宋" w:hAnsi="仿宋" w:eastAsia="仿宋"/>
                <w:sz w:val="24"/>
              </w:rPr>
            </w:pPr>
            <w:r>
              <w:rPr>
                <w:rFonts w:hint="eastAsia" w:ascii="仿宋" w:hAnsi="仿宋" w:eastAsia="仿宋"/>
                <w:sz w:val="24"/>
              </w:rPr>
              <w:t>展示汇报</w:t>
            </w:r>
          </w:p>
        </w:tc>
        <w:tc>
          <w:tcPr>
            <w:tcW w:w="2127" w:type="dxa"/>
            <w:vAlign w:val="center"/>
          </w:tcPr>
          <w:p w14:paraId="5C1C2CF5">
            <w:pPr>
              <w:pStyle w:val="3"/>
              <w:snapToGrid w:val="0"/>
              <w:spacing w:line="360" w:lineRule="auto"/>
              <w:jc w:val="center"/>
              <w:rPr>
                <w:rFonts w:hint="eastAsia" w:ascii="仿宋" w:hAnsi="仿宋" w:eastAsia="仿宋"/>
                <w:sz w:val="24"/>
              </w:rPr>
            </w:pPr>
            <w:r>
              <w:rPr>
                <w:rFonts w:hint="eastAsia" w:ascii="仿宋" w:hAnsi="仿宋" w:eastAsia="仿宋"/>
                <w:sz w:val="24"/>
              </w:rPr>
              <w:t>4人分工合作</w:t>
            </w:r>
          </w:p>
        </w:tc>
        <w:tc>
          <w:tcPr>
            <w:tcW w:w="1417" w:type="dxa"/>
            <w:vAlign w:val="center"/>
          </w:tcPr>
          <w:p w14:paraId="3FF59C21">
            <w:pPr>
              <w:pStyle w:val="3"/>
              <w:snapToGrid w:val="0"/>
              <w:spacing w:line="360" w:lineRule="auto"/>
              <w:jc w:val="center"/>
              <w:rPr>
                <w:rFonts w:hint="eastAsia" w:ascii="仿宋" w:hAnsi="仿宋" w:eastAsia="仿宋"/>
                <w:sz w:val="24"/>
              </w:rPr>
            </w:pPr>
            <w:r>
              <w:rPr>
                <w:rFonts w:hint="eastAsia" w:ascii="仿宋" w:hAnsi="仿宋" w:eastAsia="仿宋"/>
                <w:sz w:val="24"/>
              </w:rPr>
              <w:t>10分钟</w:t>
            </w:r>
          </w:p>
        </w:tc>
        <w:tc>
          <w:tcPr>
            <w:tcW w:w="1134" w:type="dxa"/>
            <w:vAlign w:val="center"/>
          </w:tcPr>
          <w:p w14:paraId="0D07F98F">
            <w:pPr>
              <w:pStyle w:val="3"/>
              <w:snapToGrid w:val="0"/>
              <w:spacing w:line="360" w:lineRule="auto"/>
              <w:jc w:val="center"/>
              <w:rPr>
                <w:rFonts w:hint="eastAsia" w:ascii="仿宋" w:hAnsi="仿宋" w:eastAsia="仿宋"/>
                <w:sz w:val="24"/>
              </w:rPr>
            </w:pPr>
            <w:r>
              <w:rPr>
                <w:rFonts w:hint="eastAsia" w:ascii="仿宋" w:hAnsi="仿宋" w:eastAsia="仿宋"/>
                <w:sz w:val="24"/>
              </w:rPr>
              <w:t>20</w:t>
            </w:r>
          </w:p>
        </w:tc>
      </w:tr>
    </w:tbl>
    <w:p w14:paraId="1072FC50">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四、竞赛方式</w:t>
      </w:r>
    </w:p>
    <w:p w14:paraId="26464A1A">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（一）组队要求</w:t>
      </w:r>
    </w:p>
    <w:p w14:paraId="71959465">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本赛项为团体赛。参赛选手须为高等职业学校财经商贸大类专业专科或本科全日制在籍学生（以报名时的学籍信息为准）或五年制高职四、五年级学生。凡获得过世界职业院校技能大赛金奖或全国职业院校技能大赛一等奖的学生，不能再参加同一赛项同一组别的比赛。以院校为单位组队参赛，不得跨校组队，同一学校限报1支队,每队由4名选手和2名指导教师组成。</w:t>
      </w:r>
    </w:p>
    <w:p w14:paraId="126AD570">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（二）竞赛方式</w:t>
      </w:r>
    </w:p>
    <w:p w14:paraId="278AEF26">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线下比赛，竞赛将理论考核融入技能操作考核过程中，不单独设理论考核。</w:t>
      </w:r>
    </w:p>
    <w:p w14:paraId="180546E5">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（三）竞赛时间</w:t>
      </w:r>
    </w:p>
    <w:p w14:paraId="1D7D7A9D">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2026年1月11日</w:t>
      </w:r>
    </w:p>
    <w:p w14:paraId="71D58E15">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五、竞赛流程</w:t>
      </w:r>
    </w:p>
    <w:p w14:paraId="28B8AC8C">
      <w:pPr>
        <w:widowControl w:val="0"/>
        <w:spacing w:line="360" w:lineRule="auto"/>
        <w:jc w:val="center"/>
        <w:rPr>
          <w:rFonts w:hint="eastAsia" w:ascii="黑体" w:hAnsi="黑体" w:eastAsia="黑体"/>
          <w:bCs/>
          <w:sz w:val="28"/>
          <w:szCs w:val="28"/>
        </w:rPr>
      </w:pPr>
      <w:r>
        <w:rPr>
          <w:rFonts w:hint="eastAsia" w:ascii="黑体" w:hAnsi="黑体" w:eastAsia="黑体"/>
          <w:bCs/>
          <w:sz w:val="28"/>
          <w:szCs w:val="28"/>
        </w:rPr>
        <w:t>竞赛日程、比赛场次、竞技过程安排</w:t>
      </w:r>
    </w:p>
    <w:tbl>
      <w:tblPr>
        <w:tblStyle w:val="10"/>
        <w:tblW w:w="7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5"/>
        <w:gridCol w:w="1550"/>
        <w:gridCol w:w="2977"/>
        <w:gridCol w:w="2571"/>
      </w:tblGrid>
      <w:tr w14:paraId="4F3B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jc w:val="center"/>
        </w:trPr>
        <w:tc>
          <w:tcPr>
            <w:tcW w:w="855" w:type="dxa"/>
            <w:vAlign w:val="center"/>
          </w:tcPr>
          <w:p w14:paraId="4FC04682">
            <w:pPr>
              <w:autoSpaceDE w:val="0"/>
              <w:autoSpaceDN w:val="0"/>
              <w:adjustRightInd w:val="0"/>
              <w:spacing w:before="46"/>
              <w:ind w:left="201" w:right="-20"/>
              <w:rPr>
                <w:rFonts w:hint="eastAsia" w:ascii="仿宋" w:hAnsi="仿宋" w:eastAsia="仿宋"/>
              </w:rPr>
            </w:pPr>
            <w:bookmarkStart w:id="2" w:name="_Hlk215854302"/>
            <w:r>
              <w:rPr>
                <w:rFonts w:hint="eastAsia" w:ascii="仿宋" w:hAnsi="仿宋" w:eastAsia="仿宋" w:cs="Microsoft JhengHei"/>
              </w:rPr>
              <w:t>日期</w:t>
            </w:r>
          </w:p>
        </w:tc>
        <w:tc>
          <w:tcPr>
            <w:tcW w:w="1550" w:type="dxa"/>
            <w:vAlign w:val="center"/>
          </w:tcPr>
          <w:p w14:paraId="1E5DC64A">
            <w:pPr>
              <w:autoSpaceDE w:val="0"/>
              <w:autoSpaceDN w:val="0"/>
              <w:adjustRightInd w:val="0"/>
              <w:spacing w:before="46"/>
              <w:ind w:left="535" w:right="514"/>
              <w:jc w:val="center"/>
              <w:rPr>
                <w:rFonts w:hint="eastAsia" w:ascii="仿宋" w:hAnsi="仿宋" w:eastAsia="仿宋"/>
              </w:rPr>
            </w:pPr>
            <w:r>
              <w:rPr>
                <w:rFonts w:hint="eastAsia" w:ascii="仿宋" w:hAnsi="仿宋" w:eastAsia="仿宋" w:cs="Microsoft JhengHei"/>
              </w:rPr>
              <w:t>时间</w:t>
            </w:r>
          </w:p>
        </w:tc>
        <w:tc>
          <w:tcPr>
            <w:tcW w:w="2977" w:type="dxa"/>
            <w:vAlign w:val="center"/>
          </w:tcPr>
          <w:p w14:paraId="0E8CCF4A">
            <w:pPr>
              <w:autoSpaceDE w:val="0"/>
              <w:autoSpaceDN w:val="0"/>
              <w:adjustRightInd w:val="0"/>
              <w:spacing w:before="46"/>
              <w:ind w:right="-20"/>
              <w:jc w:val="center"/>
              <w:rPr>
                <w:rFonts w:hint="eastAsia" w:ascii="仿宋" w:hAnsi="仿宋" w:eastAsia="仿宋"/>
              </w:rPr>
            </w:pPr>
            <w:r>
              <w:rPr>
                <w:rFonts w:hint="eastAsia" w:ascii="仿宋" w:hAnsi="仿宋" w:eastAsia="仿宋" w:cs="Microsoft JhengHei"/>
              </w:rPr>
              <w:t>工作</w:t>
            </w:r>
            <w:r>
              <w:rPr>
                <w:rFonts w:hint="eastAsia" w:ascii="仿宋" w:hAnsi="仿宋" w:eastAsia="仿宋" w:cs="Microsoft JhengHei"/>
                <w:spacing w:val="2"/>
              </w:rPr>
              <w:t>内</w:t>
            </w:r>
            <w:r>
              <w:rPr>
                <w:rFonts w:hint="eastAsia" w:ascii="仿宋" w:hAnsi="仿宋" w:eastAsia="仿宋" w:cs="Microsoft JhengHei"/>
              </w:rPr>
              <w:t>容</w:t>
            </w:r>
          </w:p>
        </w:tc>
        <w:tc>
          <w:tcPr>
            <w:tcW w:w="2571" w:type="dxa"/>
            <w:vAlign w:val="center"/>
          </w:tcPr>
          <w:p w14:paraId="4AF90B85">
            <w:pPr>
              <w:autoSpaceDE w:val="0"/>
              <w:autoSpaceDN w:val="0"/>
              <w:adjustRightInd w:val="0"/>
              <w:spacing w:before="46"/>
              <w:ind w:right="-20"/>
              <w:jc w:val="center"/>
              <w:rPr>
                <w:rFonts w:hint="eastAsia" w:ascii="仿宋" w:hAnsi="仿宋" w:eastAsia="仿宋"/>
              </w:rPr>
            </w:pPr>
            <w:r>
              <w:rPr>
                <w:rFonts w:hint="eastAsia" w:ascii="仿宋" w:hAnsi="仿宋" w:eastAsia="仿宋" w:cs="Microsoft JhengHei"/>
              </w:rPr>
              <w:t>参</w:t>
            </w:r>
            <w:r>
              <w:rPr>
                <w:rFonts w:hint="eastAsia" w:ascii="仿宋" w:hAnsi="仿宋" w:eastAsia="仿宋" w:cs="Microsoft JhengHei"/>
                <w:spacing w:val="2"/>
              </w:rPr>
              <w:t>加</w:t>
            </w:r>
            <w:r>
              <w:rPr>
                <w:rFonts w:hint="eastAsia" w:ascii="仿宋" w:hAnsi="仿宋" w:eastAsia="仿宋" w:cs="Microsoft JhengHei"/>
              </w:rPr>
              <w:t>人员</w:t>
            </w:r>
          </w:p>
        </w:tc>
      </w:tr>
      <w:tr w14:paraId="2B1F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restart"/>
            <w:vAlign w:val="center"/>
          </w:tcPr>
          <w:p w14:paraId="44009372">
            <w:pPr>
              <w:autoSpaceDE w:val="0"/>
              <w:autoSpaceDN w:val="0"/>
              <w:adjustRightInd w:val="0"/>
              <w:spacing w:line="181" w:lineRule="auto"/>
              <w:ind w:left="103" w:right="22"/>
              <w:jc w:val="center"/>
              <w:textAlignment w:val="baseline"/>
              <w:rPr>
                <w:rFonts w:hint="eastAsia" w:ascii="仿宋" w:hAnsi="仿宋" w:eastAsia="仿宋" w:cs="Microsoft JhengHei"/>
              </w:rPr>
            </w:pPr>
            <w:r>
              <w:rPr>
                <w:rFonts w:hint="eastAsia" w:ascii="仿宋" w:hAnsi="仿宋" w:eastAsia="仿宋" w:cs="Microsoft JhengHei"/>
              </w:rPr>
              <w:t>报到日</w:t>
            </w:r>
          </w:p>
        </w:tc>
        <w:tc>
          <w:tcPr>
            <w:tcW w:w="1550" w:type="dxa"/>
            <w:vAlign w:val="center"/>
          </w:tcPr>
          <w:p w14:paraId="652544B8">
            <w:pPr>
              <w:autoSpaceDE w:val="0"/>
              <w:autoSpaceDN w:val="0"/>
              <w:adjustRightInd w:val="0"/>
              <w:spacing w:before="48"/>
              <w:ind w:right="-20"/>
              <w:jc w:val="center"/>
              <w:rPr>
                <w:rFonts w:hint="eastAsia" w:ascii="仿宋" w:hAnsi="仿宋" w:eastAsia="仿宋"/>
              </w:rPr>
            </w:pPr>
            <w:r>
              <w:rPr>
                <w:rFonts w:ascii="仿宋" w:hAnsi="仿宋" w:eastAsia="仿宋"/>
              </w:rPr>
              <w:t>9</w:t>
            </w:r>
            <w:r>
              <w:rPr>
                <w:rFonts w:hint="eastAsia" w:ascii="仿宋" w:hAnsi="仿宋" w:eastAsia="仿宋"/>
              </w:rPr>
              <w:t>:</w:t>
            </w:r>
            <w:r>
              <w:rPr>
                <w:rFonts w:ascii="仿宋" w:hAnsi="仿宋" w:eastAsia="仿宋"/>
              </w:rPr>
              <w:t>00-12</w:t>
            </w:r>
            <w:r>
              <w:rPr>
                <w:rFonts w:hint="eastAsia" w:ascii="仿宋" w:hAnsi="仿宋" w:eastAsia="仿宋"/>
              </w:rPr>
              <w:t>:</w:t>
            </w:r>
            <w:r>
              <w:rPr>
                <w:rFonts w:ascii="仿宋" w:hAnsi="仿宋" w:eastAsia="仿宋"/>
              </w:rPr>
              <w:t>00</w:t>
            </w:r>
          </w:p>
        </w:tc>
        <w:tc>
          <w:tcPr>
            <w:tcW w:w="2977" w:type="dxa"/>
            <w:vAlign w:val="center"/>
          </w:tcPr>
          <w:p w14:paraId="23F5787F">
            <w:pPr>
              <w:autoSpaceDE w:val="0"/>
              <w:autoSpaceDN w:val="0"/>
              <w:adjustRightInd w:val="0"/>
              <w:spacing w:line="300" w:lineRule="exact"/>
              <w:rPr>
                <w:rFonts w:hint="eastAsia" w:ascii="仿宋" w:hAnsi="仿宋" w:eastAsia="仿宋"/>
              </w:rPr>
            </w:pPr>
            <w:r>
              <w:rPr>
                <w:rFonts w:hint="eastAsia" w:ascii="仿宋" w:hAnsi="仿宋" w:eastAsia="仿宋"/>
              </w:rPr>
              <w:t>专家、裁判、监督仲裁报到，安排住宿、领取资料</w:t>
            </w:r>
          </w:p>
        </w:tc>
        <w:tc>
          <w:tcPr>
            <w:tcW w:w="2571" w:type="dxa"/>
            <w:vAlign w:val="center"/>
          </w:tcPr>
          <w:p w14:paraId="1B1C636D">
            <w:pPr>
              <w:autoSpaceDE w:val="0"/>
              <w:autoSpaceDN w:val="0"/>
              <w:adjustRightInd w:val="0"/>
              <w:spacing w:before="48"/>
              <w:ind w:right="-20" w:firstLine="120" w:firstLineChars="50"/>
              <w:jc w:val="center"/>
              <w:rPr>
                <w:rFonts w:hint="eastAsia" w:ascii="仿宋" w:hAnsi="仿宋" w:eastAsia="仿宋"/>
              </w:rPr>
            </w:pPr>
            <w:r>
              <w:rPr>
                <w:rFonts w:hint="eastAsia" w:ascii="仿宋" w:hAnsi="仿宋" w:eastAsia="仿宋"/>
              </w:rPr>
              <w:t>工作人员</w:t>
            </w:r>
          </w:p>
        </w:tc>
      </w:tr>
      <w:tr w14:paraId="5437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5FF96312">
            <w:pPr>
              <w:autoSpaceDE w:val="0"/>
              <w:autoSpaceDN w:val="0"/>
              <w:adjustRightInd w:val="0"/>
              <w:spacing w:line="181" w:lineRule="auto"/>
              <w:ind w:left="103" w:right="22"/>
              <w:jc w:val="center"/>
              <w:rPr>
                <w:rFonts w:hint="eastAsia" w:ascii="仿宋" w:hAnsi="仿宋" w:eastAsia="仿宋"/>
              </w:rPr>
            </w:pPr>
          </w:p>
        </w:tc>
        <w:tc>
          <w:tcPr>
            <w:tcW w:w="1550" w:type="dxa"/>
            <w:vAlign w:val="center"/>
          </w:tcPr>
          <w:p w14:paraId="7D5AA072">
            <w:pPr>
              <w:autoSpaceDE w:val="0"/>
              <w:autoSpaceDN w:val="0"/>
              <w:adjustRightInd w:val="0"/>
              <w:spacing w:before="48"/>
              <w:ind w:right="-20"/>
              <w:jc w:val="center"/>
              <w:rPr>
                <w:rFonts w:hint="eastAsia" w:ascii="仿宋" w:hAnsi="仿宋" w:eastAsia="仿宋"/>
              </w:rPr>
            </w:pPr>
            <w:r>
              <w:rPr>
                <w:rFonts w:ascii="仿宋" w:hAnsi="仿宋" w:eastAsia="仿宋"/>
              </w:rPr>
              <w:t>9:00-14:00</w:t>
            </w:r>
          </w:p>
        </w:tc>
        <w:tc>
          <w:tcPr>
            <w:tcW w:w="2977" w:type="dxa"/>
            <w:vAlign w:val="center"/>
          </w:tcPr>
          <w:p w14:paraId="18CA3FBC">
            <w:pPr>
              <w:autoSpaceDE w:val="0"/>
              <w:autoSpaceDN w:val="0"/>
              <w:adjustRightInd w:val="0"/>
              <w:spacing w:line="300" w:lineRule="exact"/>
              <w:rPr>
                <w:rFonts w:hint="eastAsia" w:ascii="仿宋" w:hAnsi="仿宋" w:eastAsia="仿宋"/>
              </w:rPr>
            </w:pPr>
            <w:r>
              <w:rPr>
                <w:rFonts w:hint="eastAsia" w:ascii="仿宋" w:hAnsi="仿宋" w:eastAsia="仿宋"/>
              </w:rPr>
              <w:t>参赛队报到，领取资料</w:t>
            </w:r>
          </w:p>
        </w:tc>
        <w:tc>
          <w:tcPr>
            <w:tcW w:w="2571" w:type="dxa"/>
            <w:vAlign w:val="center"/>
          </w:tcPr>
          <w:p w14:paraId="21FBCEC3">
            <w:pPr>
              <w:autoSpaceDE w:val="0"/>
              <w:autoSpaceDN w:val="0"/>
              <w:adjustRightInd w:val="0"/>
              <w:spacing w:before="48"/>
              <w:ind w:right="-20" w:firstLine="120" w:firstLineChars="50"/>
              <w:jc w:val="center"/>
              <w:rPr>
                <w:rFonts w:hint="eastAsia" w:ascii="仿宋" w:hAnsi="仿宋" w:eastAsia="仿宋"/>
              </w:rPr>
            </w:pPr>
            <w:r>
              <w:rPr>
                <w:rFonts w:hint="eastAsia" w:ascii="仿宋" w:hAnsi="仿宋" w:eastAsia="仿宋" w:cs="Microsoft JhengHei"/>
              </w:rPr>
              <w:t>工作人员、参赛队</w:t>
            </w:r>
          </w:p>
        </w:tc>
      </w:tr>
      <w:tr w14:paraId="7180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7F08D6D6">
            <w:pPr>
              <w:autoSpaceDE w:val="0"/>
              <w:autoSpaceDN w:val="0"/>
              <w:adjustRightInd w:val="0"/>
              <w:spacing w:before="48"/>
              <w:ind w:left="182" w:right="-20"/>
              <w:rPr>
                <w:rFonts w:hint="eastAsia" w:ascii="仿宋" w:hAnsi="仿宋" w:eastAsia="仿宋"/>
              </w:rPr>
            </w:pPr>
          </w:p>
        </w:tc>
        <w:tc>
          <w:tcPr>
            <w:tcW w:w="1550" w:type="dxa"/>
            <w:vAlign w:val="center"/>
          </w:tcPr>
          <w:p w14:paraId="1126D9EA">
            <w:pPr>
              <w:autoSpaceDE w:val="0"/>
              <w:autoSpaceDN w:val="0"/>
              <w:adjustRightInd w:val="0"/>
              <w:spacing w:before="48"/>
              <w:ind w:right="-20"/>
              <w:jc w:val="center"/>
              <w:rPr>
                <w:rFonts w:hint="eastAsia" w:ascii="仿宋" w:hAnsi="仿宋" w:eastAsia="仿宋"/>
              </w:rPr>
            </w:pPr>
            <w:r>
              <w:rPr>
                <w:rFonts w:ascii="仿宋" w:hAnsi="仿宋" w:eastAsia="仿宋"/>
              </w:rPr>
              <w:t>14:30-15:</w:t>
            </w:r>
            <w:r>
              <w:rPr>
                <w:rFonts w:hint="eastAsia" w:ascii="仿宋" w:hAnsi="仿宋" w:eastAsia="仿宋"/>
              </w:rPr>
              <w:t>0</w:t>
            </w:r>
            <w:r>
              <w:rPr>
                <w:rFonts w:ascii="仿宋" w:hAnsi="仿宋" w:eastAsia="仿宋"/>
              </w:rPr>
              <w:t>0</w:t>
            </w:r>
          </w:p>
        </w:tc>
        <w:tc>
          <w:tcPr>
            <w:tcW w:w="2977" w:type="dxa"/>
            <w:vAlign w:val="center"/>
          </w:tcPr>
          <w:p w14:paraId="1A829763">
            <w:pPr>
              <w:autoSpaceDE w:val="0"/>
              <w:autoSpaceDN w:val="0"/>
              <w:adjustRightInd w:val="0"/>
              <w:spacing w:line="305" w:lineRule="exact"/>
              <w:rPr>
                <w:rFonts w:hint="eastAsia" w:ascii="仿宋" w:hAnsi="仿宋" w:eastAsia="仿宋" w:cs="Microsoft JhengHei"/>
                <w:bCs/>
              </w:rPr>
            </w:pPr>
            <w:r>
              <w:rPr>
                <w:rFonts w:hint="eastAsia" w:ascii="仿宋" w:hAnsi="仿宋" w:eastAsia="仿宋" w:cs="Microsoft JhengHei"/>
                <w:bCs/>
              </w:rPr>
              <w:t>开幕式</w:t>
            </w:r>
          </w:p>
        </w:tc>
        <w:tc>
          <w:tcPr>
            <w:tcW w:w="2571" w:type="dxa"/>
            <w:vAlign w:val="center"/>
          </w:tcPr>
          <w:p w14:paraId="1EF67F58">
            <w:pPr>
              <w:autoSpaceDE w:val="0"/>
              <w:autoSpaceDN w:val="0"/>
              <w:adjustRightInd w:val="0"/>
              <w:spacing w:line="300" w:lineRule="exact"/>
              <w:ind w:left="58" w:right="39"/>
              <w:jc w:val="center"/>
              <w:rPr>
                <w:rFonts w:hint="eastAsia" w:ascii="仿宋" w:hAnsi="仿宋" w:eastAsia="仿宋" w:cs="Microsoft JhengHei"/>
              </w:rPr>
            </w:pPr>
            <w:r>
              <w:rPr>
                <w:rFonts w:hint="eastAsia" w:ascii="仿宋" w:hAnsi="仿宋" w:eastAsia="仿宋" w:cs="Microsoft JhengHei"/>
              </w:rPr>
              <w:t>领导、嘉宾、参赛队</w:t>
            </w:r>
          </w:p>
        </w:tc>
      </w:tr>
      <w:tr w14:paraId="701B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00B3A465">
            <w:pPr>
              <w:autoSpaceDE w:val="0"/>
              <w:autoSpaceDN w:val="0"/>
              <w:adjustRightInd w:val="0"/>
              <w:spacing w:before="48"/>
              <w:ind w:left="182" w:right="-20"/>
              <w:rPr>
                <w:rFonts w:hint="eastAsia" w:ascii="仿宋" w:hAnsi="仿宋" w:eastAsia="仿宋"/>
              </w:rPr>
            </w:pPr>
          </w:p>
        </w:tc>
        <w:tc>
          <w:tcPr>
            <w:tcW w:w="1550" w:type="dxa"/>
            <w:vAlign w:val="center"/>
          </w:tcPr>
          <w:p w14:paraId="06B663F4">
            <w:pPr>
              <w:autoSpaceDE w:val="0"/>
              <w:autoSpaceDN w:val="0"/>
              <w:adjustRightInd w:val="0"/>
              <w:spacing w:before="48"/>
              <w:ind w:right="-20"/>
              <w:jc w:val="center"/>
              <w:rPr>
                <w:rFonts w:hint="eastAsia" w:ascii="仿宋" w:hAnsi="仿宋" w:eastAsia="仿宋"/>
              </w:rPr>
            </w:pPr>
            <w:r>
              <w:rPr>
                <w:rFonts w:ascii="仿宋" w:hAnsi="仿宋" w:eastAsia="仿宋"/>
              </w:rPr>
              <w:t>15:</w:t>
            </w:r>
            <w:r>
              <w:rPr>
                <w:rFonts w:hint="eastAsia" w:ascii="仿宋" w:hAnsi="仿宋" w:eastAsia="仿宋"/>
              </w:rPr>
              <w:t>0</w:t>
            </w:r>
            <w:r>
              <w:rPr>
                <w:rFonts w:ascii="仿宋" w:hAnsi="仿宋" w:eastAsia="仿宋"/>
              </w:rPr>
              <w:t>0-</w:t>
            </w:r>
            <w:r>
              <w:rPr>
                <w:rFonts w:hint="eastAsia" w:ascii="仿宋" w:hAnsi="仿宋" w:eastAsia="仿宋"/>
              </w:rPr>
              <w:t>15:30</w:t>
            </w:r>
          </w:p>
        </w:tc>
        <w:tc>
          <w:tcPr>
            <w:tcW w:w="2977" w:type="dxa"/>
            <w:vAlign w:val="center"/>
          </w:tcPr>
          <w:p w14:paraId="1E253008">
            <w:pPr>
              <w:autoSpaceDE w:val="0"/>
              <w:autoSpaceDN w:val="0"/>
              <w:adjustRightInd w:val="0"/>
              <w:spacing w:line="305" w:lineRule="exact"/>
              <w:rPr>
                <w:rFonts w:hint="eastAsia" w:ascii="仿宋" w:hAnsi="仿宋" w:eastAsia="仿宋" w:cs="Microsoft JhengHei"/>
                <w:bCs/>
              </w:rPr>
            </w:pPr>
            <w:r>
              <w:rPr>
                <w:rFonts w:hint="eastAsia" w:ascii="仿宋" w:hAnsi="仿宋" w:eastAsia="仿宋" w:cs="Microsoft JhengHei"/>
                <w:bCs/>
              </w:rPr>
              <w:t>领队会</w:t>
            </w:r>
          </w:p>
        </w:tc>
        <w:tc>
          <w:tcPr>
            <w:tcW w:w="2571" w:type="dxa"/>
            <w:vAlign w:val="center"/>
          </w:tcPr>
          <w:p w14:paraId="13B05E37">
            <w:pPr>
              <w:autoSpaceDE w:val="0"/>
              <w:autoSpaceDN w:val="0"/>
              <w:adjustRightInd w:val="0"/>
              <w:spacing w:line="300" w:lineRule="exact"/>
              <w:ind w:left="58" w:right="39"/>
              <w:jc w:val="center"/>
              <w:rPr>
                <w:rFonts w:hint="eastAsia" w:ascii="仿宋" w:hAnsi="仿宋" w:eastAsia="仿宋" w:cs="Microsoft JhengHei"/>
              </w:rPr>
            </w:pPr>
            <w:r>
              <w:rPr>
                <w:rFonts w:hint="eastAsia" w:ascii="仿宋" w:hAnsi="仿宋" w:eastAsia="仿宋" w:cs="Microsoft JhengHei"/>
              </w:rPr>
              <w:t>各参赛队领队</w:t>
            </w:r>
          </w:p>
        </w:tc>
      </w:tr>
      <w:tr w14:paraId="384D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577E5558">
            <w:pPr>
              <w:autoSpaceDE w:val="0"/>
              <w:autoSpaceDN w:val="0"/>
              <w:adjustRightInd w:val="0"/>
              <w:spacing w:before="48"/>
              <w:ind w:left="302" w:right="-20"/>
              <w:rPr>
                <w:rFonts w:hint="eastAsia" w:ascii="仿宋" w:hAnsi="仿宋" w:eastAsia="仿宋"/>
              </w:rPr>
            </w:pPr>
          </w:p>
        </w:tc>
        <w:tc>
          <w:tcPr>
            <w:tcW w:w="1550" w:type="dxa"/>
            <w:vAlign w:val="center"/>
          </w:tcPr>
          <w:p w14:paraId="249CF29A">
            <w:pPr>
              <w:autoSpaceDE w:val="0"/>
              <w:autoSpaceDN w:val="0"/>
              <w:adjustRightInd w:val="0"/>
              <w:spacing w:before="12"/>
              <w:ind w:right="-20"/>
              <w:jc w:val="center"/>
              <w:rPr>
                <w:rFonts w:hint="eastAsia" w:ascii="仿宋" w:hAnsi="仿宋" w:eastAsia="仿宋"/>
              </w:rPr>
            </w:pPr>
            <w:r>
              <w:rPr>
                <w:rFonts w:ascii="仿宋" w:hAnsi="仿宋" w:eastAsia="仿宋"/>
              </w:rPr>
              <w:t>1</w:t>
            </w:r>
            <w:r>
              <w:rPr>
                <w:rFonts w:hint="eastAsia" w:ascii="仿宋" w:hAnsi="仿宋" w:eastAsia="仿宋"/>
              </w:rPr>
              <w:t>5:00</w:t>
            </w:r>
            <w:r>
              <w:rPr>
                <w:rFonts w:ascii="仿宋" w:hAnsi="仿宋" w:eastAsia="仿宋"/>
              </w:rPr>
              <w:t>-1</w:t>
            </w:r>
            <w:r>
              <w:rPr>
                <w:rFonts w:hint="eastAsia" w:ascii="仿宋" w:hAnsi="仿宋" w:eastAsia="仿宋"/>
              </w:rPr>
              <w:t>7</w:t>
            </w:r>
            <w:r>
              <w:rPr>
                <w:rFonts w:ascii="仿宋" w:hAnsi="仿宋" w:eastAsia="仿宋"/>
              </w:rPr>
              <w:t>:</w:t>
            </w:r>
            <w:r>
              <w:rPr>
                <w:rFonts w:hint="eastAsia" w:ascii="仿宋" w:hAnsi="仿宋" w:eastAsia="仿宋"/>
              </w:rPr>
              <w:t>0</w:t>
            </w:r>
            <w:r>
              <w:rPr>
                <w:rFonts w:ascii="仿宋" w:hAnsi="仿宋" w:eastAsia="仿宋"/>
              </w:rPr>
              <w:t>0</w:t>
            </w:r>
          </w:p>
        </w:tc>
        <w:tc>
          <w:tcPr>
            <w:tcW w:w="2977" w:type="dxa"/>
            <w:vAlign w:val="center"/>
          </w:tcPr>
          <w:p w14:paraId="3413CB6C">
            <w:pPr>
              <w:autoSpaceDE w:val="0"/>
              <w:autoSpaceDN w:val="0"/>
              <w:adjustRightInd w:val="0"/>
              <w:rPr>
                <w:rFonts w:hint="eastAsia" w:ascii="仿宋" w:hAnsi="仿宋" w:eastAsia="仿宋"/>
                <w:bCs/>
              </w:rPr>
            </w:pPr>
            <w:r>
              <w:rPr>
                <w:rFonts w:hint="eastAsia" w:ascii="仿宋" w:hAnsi="仿宋" w:eastAsia="仿宋" w:cs="Microsoft JhengHei"/>
              </w:rPr>
              <w:t>熟悉赛场，调试设备</w:t>
            </w:r>
          </w:p>
        </w:tc>
        <w:tc>
          <w:tcPr>
            <w:tcW w:w="2571" w:type="dxa"/>
            <w:vAlign w:val="center"/>
          </w:tcPr>
          <w:p w14:paraId="766FC107">
            <w:pPr>
              <w:autoSpaceDE w:val="0"/>
              <w:autoSpaceDN w:val="0"/>
              <w:adjustRightInd w:val="0"/>
              <w:spacing w:before="12"/>
              <w:ind w:left="108" w:right="-20"/>
              <w:jc w:val="center"/>
              <w:rPr>
                <w:rFonts w:hint="eastAsia" w:ascii="仿宋" w:hAnsi="仿宋" w:eastAsia="仿宋"/>
              </w:rPr>
            </w:pPr>
            <w:r>
              <w:rPr>
                <w:rFonts w:hint="eastAsia" w:ascii="仿宋" w:hAnsi="仿宋" w:eastAsia="仿宋" w:cs="Microsoft JhengHei"/>
              </w:rPr>
              <w:t>各参赛队</w:t>
            </w:r>
          </w:p>
        </w:tc>
      </w:tr>
      <w:tr w14:paraId="7546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01A0C913">
            <w:pPr>
              <w:autoSpaceDE w:val="0"/>
              <w:autoSpaceDN w:val="0"/>
              <w:adjustRightInd w:val="0"/>
              <w:spacing w:before="13"/>
              <w:ind w:left="182" w:right="-20"/>
              <w:rPr>
                <w:rFonts w:hint="eastAsia" w:ascii="仿宋" w:hAnsi="仿宋" w:eastAsia="仿宋"/>
              </w:rPr>
            </w:pPr>
          </w:p>
        </w:tc>
        <w:tc>
          <w:tcPr>
            <w:tcW w:w="1550" w:type="dxa"/>
            <w:vAlign w:val="center"/>
          </w:tcPr>
          <w:p w14:paraId="104E88EA">
            <w:pPr>
              <w:autoSpaceDE w:val="0"/>
              <w:autoSpaceDN w:val="0"/>
              <w:adjustRightInd w:val="0"/>
              <w:spacing w:before="11"/>
              <w:ind w:right="-20"/>
              <w:jc w:val="center"/>
              <w:rPr>
                <w:rFonts w:hint="eastAsia" w:ascii="仿宋" w:hAnsi="仿宋" w:eastAsia="仿宋"/>
              </w:rPr>
            </w:pPr>
            <w:r>
              <w:rPr>
                <w:rFonts w:ascii="仿宋" w:hAnsi="仿宋" w:eastAsia="仿宋"/>
              </w:rPr>
              <w:t>17:00</w:t>
            </w:r>
          </w:p>
        </w:tc>
        <w:tc>
          <w:tcPr>
            <w:tcW w:w="2977" w:type="dxa"/>
            <w:vAlign w:val="center"/>
          </w:tcPr>
          <w:p w14:paraId="2FE73687">
            <w:pPr>
              <w:autoSpaceDE w:val="0"/>
              <w:autoSpaceDN w:val="0"/>
              <w:adjustRightInd w:val="0"/>
              <w:rPr>
                <w:rFonts w:hint="eastAsia" w:ascii="仿宋" w:hAnsi="仿宋" w:eastAsia="仿宋"/>
              </w:rPr>
            </w:pPr>
            <w:r>
              <w:rPr>
                <w:rFonts w:hint="eastAsia" w:ascii="仿宋" w:hAnsi="仿宋" w:eastAsia="仿宋" w:cs="Microsoft JhengHei"/>
              </w:rPr>
              <w:t>检查封闭赛场</w:t>
            </w:r>
          </w:p>
        </w:tc>
        <w:tc>
          <w:tcPr>
            <w:tcW w:w="2571" w:type="dxa"/>
            <w:vAlign w:val="center"/>
          </w:tcPr>
          <w:p w14:paraId="54239CE4">
            <w:pPr>
              <w:autoSpaceDE w:val="0"/>
              <w:autoSpaceDN w:val="0"/>
              <w:adjustRightInd w:val="0"/>
              <w:spacing w:before="11"/>
              <w:ind w:right="-20"/>
              <w:jc w:val="center"/>
              <w:rPr>
                <w:rFonts w:hint="eastAsia" w:ascii="仿宋" w:hAnsi="仿宋" w:eastAsia="仿宋"/>
              </w:rPr>
            </w:pPr>
            <w:r>
              <w:rPr>
                <w:rFonts w:hint="eastAsia" w:ascii="仿宋" w:hAnsi="仿宋" w:eastAsia="仿宋" w:cs="Microsoft JhengHei"/>
              </w:rPr>
              <w:t>裁判长、监督仲裁组</w:t>
            </w:r>
          </w:p>
        </w:tc>
      </w:tr>
      <w:tr w14:paraId="5317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restart"/>
            <w:vAlign w:val="center"/>
          </w:tcPr>
          <w:p w14:paraId="33D07373">
            <w:pPr>
              <w:autoSpaceDE w:val="0"/>
              <w:autoSpaceDN w:val="0"/>
              <w:adjustRightInd w:val="0"/>
              <w:spacing w:line="181" w:lineRule="auto"/>
              <w:ind w:left="103" w:right="22"/>
              <w:jc w:val="center"/>
              <w:rPr>
                <w:rFonts w:hint="eastAsia" w:ascii="仿宋" w:hAnsi="仿宋" w:eastAsia="仿宋" w:cs="Microsoft JhengHei"/>
              </w:rPr>
            </w:pPr>
            <w:r>
              <w:rPr>
                <w:rFonts w:hint="eastAsia" w:ascii="仿宋" w:hAnsi="仿宋" w:eastAsia="仿宋" w:cs="Microsoft JhengHei"/>
              </w:rPr>
              <w:t>竞赛日</w:t>
            </w:r>
          </w:p>
        </w:tc>
        <w:tc>
          <w:tcPr>
            <w:tcW w:w="1550" w:type="dxa"/>
            <w:vAlign w:val="center"/>
          </w:tcPr>
          <w:p w14:paraId="5EE9C670">
            <w:pPr>
              <w:autoSpaceDE w:val="0"/>
              <w:autoSpaceDN w:val="0"/>
              <w:adjustRightInd w:val="0"/>
              <w:spacing w:before="48"/>
              <w:ind w:right="-20"/>
              <w:jc w:val="center"/>
              <w:rPr>
                <w:rFonts w:hint="eastAsia" w:ascii="仿宋" w:hAnsi="仿宋" w:eastAsia="仿宋"/>
              </w:rPr>
            </w:pPr>
            <w:r>
              <w:rPr>
                <w:rFonts w:hint="eastAsia" w:ascii="仿宋" w:hAnsi="仿宋" w:eastAsia="仿宋"/>
              </w:rPr>
              <w:t>7</w:t>
            </w:r>
            <w:r>
              <w:rPr>
                <w:rFonts w:ascii="仿宋" w:hAnsi="仿宋" w:eastAsia="仿宋"/>
              </w:rPr>
              <w:t>:</w:t>
            </w:r>
            <w:r>
              <w:rPr>
                <w:rFonts w:hint="eastAsia" w:ascii="仿宋" w:hAnsi="仿宋" w:eastAsia="仿宋"/>
              </w:rPr>
              <w:t>30-7:50</w:t>
            </w:r>
          </w:p>
        </w:tc>
        <w:tc>
          <w:tcPr>
            <w:tcW w:w="2977" w:type="dxa"/>
            <w:vAlign w:val="center"/>
          </w:tcPr>
          <w:p w14:paraId="496E915A">
            <w:pPr>
              <w:autoSpaceDE w:val="0"/>
              <w:autoSpaceDN w:val="0"/>
              <w:adjustRightInd w:val="0"/>
              <w:spacing w:line="300" w:lineRule="exact"/>
              <w:rPr>
                <w:rFonts w:hint="eastAsia" w:ascii="仿宋" w:hAnsi="仿宋" w:eastAsia="仿宋" w:cs="Microsoft JhengHei"/>
              </w:rPr>
            </w:pPr>
            <w:r>
              <w:rPr>
                <w:rFonts w:hint="eastAsia" w:ascii="仿宋" w:hAnsi="仿宋" w:eastAsia="仿宋" w:cs="Microsoft JhengHei"/>
              </w:rPr>
              <w:t>检录、抽签</w:t>
            </w:r>
          </w:p>
        </w:tc>
        <w:tc>
          <w:tcPr>
            <w:tcW w:w="2571" w:type="dxa"/>
            <w:vAlign w:val="center"/>
          </w:tcPr>
          <w:p w14:paraId="31CAFB4B">
            <w:pPr>
              <w:autoSpaceDE w:val="0"/>
              <w:autoSpaceDN w:val="0"/>
              <w:adjustRightInd w:val="0"/>
              <w:spacing w:before="48"/>
              <w:ind w:right="-20"/>
              <w:jc w:val="center"/>
              <w:rPr>
                <w:rFonts w:hint="eastAsia" w:ascii="仿宋" w:hAnsi="仿宋" w:eastAsia="仿宋"/>
              </w:rPr>
            </w:pPr>
            <w:r>
              <w:rPr>
                <w:rFonts w:hint="eastAsia" w:ascii="仿宋" w:hAnsi="仿宋" w:eastAsia="仿宋" w:cs="Microsoft JhengHei"/>
              </w:rPr>
              <w:t>参赛队、工作人员</w:t>
            </w:r>
          </w:p>
        </w:tc>
      </w:tr>
      <w:tr w14:paraId="53EF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757F3731">
            <w:pPr>
              <w:autoSpaceDE w:val="0"/>
              <w:autoSpaceDN w:val="0"/>
              <w:adjustRightInd w:val="0"/>
              <w:spacing w:line="181" w:lineRule="auto"/>
              <w:ind w:left="103" w:right="22"/>
              <w:jc w:val="center"/>
              <w:rPr>
                <w:rFonts w:hint="eastAsia" w:ascii="仿宋" w:hAnsi="仿宋" w:eastAsia="仿宋" w:cs="Microsoft JhengHei"/>
              </w:rPr>
            </w:pPr>
          </w:p>
        </w:tc>
        <w:tc>
          <w:tcPr>
            <w:tcW w:w="1550" w:type="dxa"/>
            <w:vAlign w:val="center"/>
          </w:tcPr>
          <w:p w14:paraId="2C754764">
            <w:pPr>
              <w:autoSpaceDE w:val="0"/>
              <w:autoSpaceDN w:val="0"/>
              <w:adjustRightInd w:val="0"/>
              <w:spacing w:before="48"/>
              <w:ind w:right="-20"/>
              <w:jc w:val="center"/>
              <w:rPr>
                <w:rFonts w:hint="eastAsia" w:ascii="仿宋" w:hAnsi="仿宋" w:eastAsia="仿宋"/>
              </w:rPr>
            </w:pPr>
            <w:r>
              <w:rPr>
                <w:rFonts w:ascii="仿宋" w:hAnsi="仿宋" w:eastAsia="仿宋"/>
              </w:rPr>
              <w:t>8:</w:t>
            </w:r>
            <w:r>
              <w:rPr>
                <w:rFonts w:hint="eastAsia" w:ascii="仿宋" w:hAnsi="仿宋" w:eastAsia="仿宋"/>
              </w:rPr>
              <w:t>00</w:t>
            </w:r>
            <w:r>
              <w:rPr>
                <w:rFonts w:ascii="仿宋" w:hAnsi="仿宋" w:eastAsia="仿宋"/>
              </w:rPr>
              <w:t>-</w:t>
            </w:r>
            <w:r>
              <w:rPr>
                <w:rFonts w:hint="eastAsia" w:ascii="仿宋" w:hAnsi="仿宋" w:eastAsia="仿宋"/>
              </w:rPr>
              <w:t>10</w:t>
            </w:r>
            <w:r>
              <w:rPr>
                <w:rFonts w:ascii="仿宋" w:hAnsi="仿宋" w:eastAsia="仿宋"/>
              </w:rPr>
              <w:t>:</w:t>
            </w:r>
            <w:r>
              <w:rPr>
                <w:rFonts w:hint="eastAsia" w:ascii="仿宋" w:hAnsi="仿宋" w:eastAsia="仿宋"/>
              </w:rPr>
              <w:t>00</w:t>
            </w:r>
          </w:p>
        </w:tc>
        <w:tc>
          <w:tcPr>
            <w:tcW w:w="2977" w:type="dxa"/>
            <w:vAlign w:val="center"/>
          </w:tcPr>
          <w:p w14:paraId="2A409315">
            <w:pPr>
              <w:autoSpaceDE w:val="0"/>
              <w:autoSpaceDN w:val="0"/>
              <w:adjustRightInd w:val="0"/>
              <w:spacing w:line="300" w:lineRule="exact"/>
              <w:rPr>
                <w:rFonts w:hint="eastAsia" w:ascii="仿宋" w:hAnsi="仿宋" w:eastAsia="仿宋" w:cs="Microsoft JhengHei"/>
              </w:rPr>
            </w:pPr>
            <w:r>
              <w:rPr>
                <w:rFonts w:hint="eastAsia" w:ascii="仿宋" w:hAnsi="仿宋" w:eastAsia="仿宋"/>
                <w:bCs/>
              </w:rPr>
              <w:t>跨境电子商务数据化运营与推广</w:t>
            </w:r>
          </w:p>
        </w:tc>
        <w:tc>
          <w:tcPr>
            <w:tcW w:w="2571" w:type="dxa"/>
            <w:vAlign w:val="center"/>
          </w:tcPr>
          <w:p w14:paraId="0A57589C">
            <w:pPr>
              <w:autoSpaceDE w:val="0"/>
              <w:autoSpaceDN w:val="0"/>
              <w:adjustRightInd w:val="0"/>
              <w:spacing w:before="48"/>
              <w:ind w:right="-20"/>
              <w:jc w:val="center"/>
              <w:rPr>
                <w:rFonts w:hint="eastAsia" w:ascii="仿宋" w:hAnsi="仿宋" w:eastAsia="仿宋" w:cs="Microsoft JhengHei"/>
              </w:rPr>
            </w:pPr>
            <w:r>
              <w:rPr>
                <w:rFonts w:hint="eastAsia" w:ascii="仿宋" w:hAnsi="仿宋" w:eastAsia="仿宋" w:cs="Microsoft JhengHei"/>
              </w:rPr>
              <w:t>参赛选手、裁判</w:t>
            </w:r>
          </w:p>
        </w:tc>
      </w:tr>
      <w:tr w14:paraId="5935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7D239323">
            <w:pPr>
              <w:autoSpaceDE w:val="0"/>
              <w:autoSpaceDN w:val="0"/>
              <w:adjustRightInd w:val="0"/>
              <w:spacing w:line="181" w:lineRule="auto"/>
              <w:ind w:left="103" w:right="22"/>
              <w:jc w:val="center"/>
              <w:rPr>
                <w:rFonts w:hint="eastAsia" w:ascii="仿宋" w:hAnsi="仿宋" w:eastAsia="仿宋" w:cs="Microsoft JhengHei"/>
              </w:rPr>
            </w:pPr>
          </w:p>
        </w:tc>
        <w:tc>
          <w:tcPr>
            <w:tcW w:w="1550" w:type="dxa"/>
            <w:vAlign w:val="center"/>
          </w:tcPr>
          <w:p w14:paraId="58D0AF0F">
            <w:pPr>
              <w:autoSpaceDE w:val="0"/>
              <w:autoSpaceDN w:val="0"/>
              <w:adjustRightInd w:val="0"/>
              <w:spacing w:before="48"/>
              <w:ind w:right="-20"/>
              <w:jc w:val="center"/>
              <w:rPr>
                <w:rFonts w:hint="eastAsia" w:ascii="仿宋" w:hAnsi="仿宋" w:eastAsia="仿宋"/>
              </w:rPr>
            </w:pPr>
            <w:r>
              <w:rPr>
                <w:rFonts w:hint="eastAsia" w:ascii="仿宋" w:hAnsi="仿宋" w:eastAsia="仿宋"/>
              </w:rPr>
              <w:t>10:00-11:00</w:t>
            </w:r>
          </w:p>
        </w:tc>
        <w:tc>
          <w:tcPr>
            <w:tcW w:w="2977" w:type="dxa"/>
            <w:vAlign w:val="center"/>
          </w:tcPr>
          <w:p w14:paraId="58D8AA57">
            <w:pPr>
              <w:autoSpaceDE w:val="0"/>
              <w:autoSpaceDN w:val="0"/>
              <w:adjustRightInd w:val="0"/>
              <w:spacing w:line="300" w:lineRule="exact"/>
              <w:rPr>
                <w:rFonts w:hint="eastAsia" w:ascii="仿宋" w:hAnsi="仿宋" w:eastAsia="仿宋" w:cs="Microsoft JhengHei"/>
              </w:rPr>
            </w:pPr>
            <w:r>
              <w:rPr>
                <w:rFonts w:hint="eastAsia" w:ascii="仿宋" w:hAnsi="仿宋" w:eastAsia="仿宋"/>
                <w:bCs/>
              </w:rPr>
              <w:t>跨境电子商务平台运营</w:t>
            </w:r>
          </w:p>
        </w:tc>
        <w:tc>
          <w:tcPr>
            <w:tcW w:w="2571" w:type="dxa"/>
            <w:vAlign w:val="center"/>
          </w:tcPr>
          <w:p w14:paraId="0B0BA7EC">
            <w:pPr>
              <w:autoSpaceDE w:val="0"/>
              <w:autoSpaceDN w:val="0"/>
              <w:adjustRightInd w:val="0"/>
              <w:spacing w:before="48"/>
              <w:ind w:right="-20"/>
              <w:jc w:val="center"/>
              <w:rPr>
                <w:rFonts w:hint="eastAsia" w:ascii="仿宋" w:hAnsi="仿宋" w:eastAsia="仿宋" w:cs="Microsoft JhengHei"/>
              </w:rPr>
            </w:pPr>
            <w:r>
              <w:rPr>
                <w:rFonts w:hint="eastAsia" w:ascii="仿宋" w:hAnsi="仿宋" w:eastAsia="仿宋" w:cs="Microsoft JhengHei"/>
              </w:rPr>
              <w:t>参赛选手、裁判</w:t>
            </w:r>
          </w:p>
        </w:tc>
      </w:tr>
      <w:tr w14:paraId="5A4C1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5AD58EB4">
            <w:pPr>
              <w:autoSpaceDE w:val="0"/>
              <w:autoSpaceDN w:val="0"/>
              <w:adjustRightInd w:val="0"/>
              <w:spacing w:line="181" w:lineRule="auto"/>
              <w:ind w:left="103" w:right="22"/>
              <w:jc w:val="center"/>
              <w:rPr>
                <w:rFonts w:hint="eastAsia" w:ascii="仿宋" w:hAnsi="仿宋" w:eastAsia="仿宋" w:cs="Microsoft JhengHei"/>
              </w:rPr>
            </w:pPr>
          </w:p>
        </w:tc>
        <w:tc>
          <w:tcPr>
            <w:tcW w:w="1550" w:type="dxa"/>
            <w:vAlign w:val="center"/>
          </w:tcPr>
          <w:p w14:paraId="4DD0846E">
            <w:pPr>
              <w:autoSpaceDE w:val="0"/>
              <w:autoSpaceDN w:val="0"/>
              <w:adjustRightInd w:val="0"/>
              <w:spacing w:before="48"/>
              <w:ind w:right="-20"/>
              <w:jc w:val="center"/>
              <w:rPr>
                <w:rFonts w:hint="eastAsia" w:ascii="仿宋" w:hAnsi="仿宋" w:eastAsia="仿宋"/>
              </w:rPr>
            </w:pPr>
            <w:r>
              <w:rPr>
                <w:rFonts w:hint="eastAsia" w:ascii="仿宋" w:hAnsi="仿宋" w:eastAsia="仿宋"/>
              </w:rPr>
              <w:t>11:00-12:30</w:t>
            </w:r>
          </w:p>
        </w:tc>
        <w:tc>
          <w:tcPr>
            <w:tcW w:w="2977" w:type="dxa"/>
            <w:vAlign w:val="center"/>
          </w:tcPr>
          <w:p w14:paraId="53753F29">
            <w:pPr>
              <w:autoSpaceDE w:val="0"/>
              <w:autoSpaceDN w:val="0"/>
              <w:adjustRightInd w:val="0"/>
              <w:spacing w:line="300" w:lineRule="exact"/>
              <w:rPr>
                <w:rFonts w:hint="eastAsia" w:ascii="仿宋" w:hAnsi="仿宋" w:eastAsia="仿宋" w:cs="Microsoft JhengHei"/>
              </w:rPr>
            </w:pPr>
            <w:r>
              <w:rPr>
                <w:rFonts w:hint="eastAsia" w:ascii="仿宋" w:hAnsi="仿宋" w:eastAsia="仿宋"/>
                <w:bCs/>
              </w:rPr>
              <w:t>跨境电子商务合规通关</w:t>
            </w:r>
          </w:p>
        </w:tc>
        <w:tc>
          <w:tcPr>
            <w:tcW w:w="2571" w:type="dxa"/>
            <w:vAlign w:val="center"/>
          </w:tcPr>
          <w:p w14:paraId="5404E182">
            <w:pPr>
              <w:autoSpaceDE w:val="0"/>
              <w:autoSpaceDN w:val="0"/>
              <w:adjustRightInd w:val="0"/>
              <w:spacing w:before="48"/>
              <w:ind w:right="-20"/>
              <w:jc w:val="center"/>
              <w:rPr>
                <w:rFonts w:hint="eastAsia" w:ascii="仿宋" w:hAnsi="仿宋" w:eastAsia="仿宋" w:cs="Microsoft JhengHei"/>
              </w:rPr>
            </w:pPr>
            <w:r>
              <w:rPr>
                <w:rFonts w:hint="eastAsia" w:ascii="仿宋" w:hAnsi="仿宋" w:eastAsia="仿宋" w:cs="Microsoft JhengHei"/>
              </w:rPr>
              <w:t>参赛选手、裁判</w:t>
            </w:r>
          </w:p>
        </w:tc>
      </w:tr>
      <w:tr w14:paraId="049B5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5D49E3FD">
            <w:pPr>
              <w:autoSpaceDE w:val="0"/>
              <w:autoSpaceDN w:val="0"/>
              <w:adjustRightInd w:val="0"/>
              <w:spacing w:line="312" w:lineRule="exact"/>
              <w:ind w:left="384" w:right="366"/>
              <w:jc w:val="center"/>
              <w:rPr>
                <w:rFonts w:hint="eastAsia" w:ascii="仿宋" w:hAnsi="仿宋" w:eastAsia="仿宋"/>
              </w:rPr>
            </w:pPr>
          </w:p>
        </w:tc>
        <w:tc>
          <w:tcPr>
            <w:tcW w:w="1550" w:type="dxa"/>
            <w:vAlign w:val="center"/>
          </w:tcPr>
          <w:p w14:paraId="76BC5A11">
            <w:pPr>
              <w:autoSpaceDE w:val="0"/>
              <w:autoSpaceDN w:val="0"/>
              <w:adjustRightInd w:val="0"/>
              <w:spacing w:before="48"/>
              <w:ind w:right="-20"/>
              <w:jc w:val="center"/>
              <w:rPr>
                <w:rFonts w:hint="eastAsia" w:ascii="仿宋" w:hAnsi="仿宋" w:eastAsia="仿宋"/>
              </w:rPr>
            </w:pPr>
            <w:r>
              <w:rPr>
                <w:rFonts w:hint="eastAsia" w:ascii="仿宋" w:hAnsi="仿宋" w:eastAsia="仿宋"/>
              </w:rPr>
              <w:t>1</w:t>
            </w:r>
            <w:r>
              <w:rPr>
                <w:rFonts w:ascii="仿宋" w:hAnsi="仿宋" w:eastAsia="仿宋"/>
              </w:rPr>
              <w:t>2</w:t>
            </w:r>
            <w:r>
              <w:rPr>
                <w:rFonts w:hint="eastAsia" w:ascii="仿宋" w:hAnsi="仿宋" w:eastAsia="仿宋"/>
              </w:rPr>
              <w:t>:3</w:t>
            </w:r>
            <w:r>
              <w:rPr>
                <w:rFonts w:ascii="仿宋" w:hAnsi="仿宋" w:eastAsia="仿宋"/>
              </w:rPr>
              <w:t>0-13</w:t>
            </w:r>
            <w:r>
              <w:rPr>
                <w:rFonts w:hint="eastAsia" w:ascii="仿宋" w:hAnsi="仿宋" w:eastAsia="仿宋"/>
              </w:rPr>
              <w:t>:3</w:t>
            </w:r>
            <w:r>
              <w:rPr>
                <w:rFonts w:ascii="仿宋" w:hAnsi="仿宋" w:eastAsia="仿宋"/>
              </w:rPr>
              <w:t>0</w:t>
            </w:r>
          </w:p>
        </w:tc>
        <w:tc>
          <w:tcPr>
            <w:tcW w:w="2977" w:type="dxa"/>
            <w:vAlign w:val="center"/>
          </w:tcPr>
          <w:p w14:paraId="32D8335D">
            <w:pPr>
              <w:autoSpaceDE w:val="0"/>
              <w:autoSpaceDN w:val="0"/>
              <w:adjustRightInd w:val="0"/>
              <w:spacing w:line="300" w:lineRule="exact"/>
              <w:rPr>
                <w:rFonts w:hint="eastAsia" w:ascii="仿宋" w:hAnsi="仿宋" w:eastAsia="仿宋" w:cs="Microsoft JhengHei"/>
              </w:rPr>
            </w:pPr>
            <w:r>
              <w:rPr>
                <w:rFonts w:hint="eastAsia" w:ascii="仿宋" w:hAnsi="仿宋" w:eastAsia="仿宋" w:cs="Microsoft JhengHei"/>
              </w:rPr>
              <w:t>午餐</w:t>
            </w:r>
          </w:p>
        </w:tc>
        <w:tc>
          <w:tcPr>
            <w:tcW w:w="2571" w:type="dxa"/>
            <w:vAlign w:val="center"/>
          </w:tcPr>
          <w:p w14:paraId="2B3753EC">
            <w:pPr>
              <w:autoSpaceDE w:val="0"/>
              <w:autoSpaceDN w:val="0"/>
              <w:adjustRightInd w:val="0"/>
              <w:spacing w:line="300" w:lineRule="exact"/>
              <w:jc w:val="center"/>
              <w:rPr>
                <w:rFonts w:hint="eastAsia" w:ascii="仿宋" w:hAnsi="仿宋" w:eastAsia="仿宋" w:cs="Microsoft JhengHei"/>
              </w:rPr>
            </w:pPr>
            <w:r>
              <w:rPr>
                <w:rFonts w:hint="eastAsia" w:ascii="仿宋" w:hAnsi="仿宋" w:eastAsia="仿宋" w:cs="Microsoft JhengHei"/>
              </w:rPr>
              <w:t>参赛选手、工作人员</w:t>
            </w:r>
          </w:p>
        </w:tc>
      </w:tr>
      <w:tr w14:paraId="526B2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5AE30EB9">
            <w:pPr>
              <w:autoSpaceDE w:val="0"/>
              <w:autoSpaceDN w:val="0"/>
              <w:adjustRightInd w:val="0"/>
              <w:spacing w:line="312" w:lineRule="exact"/>
              <w:ind w:left="384" w:right="366"/>
              <w:jc w:val="center"/>
              <w:rPr>
                <w:rFonts w:hint="eastAsia" w:ascii="仿宋" w:hAnsi="仿宋" w:eastAsia="仿宋"/>
              </w:rPr>
            </w:pPr>
          </w:p>
        </w:tc>
        <w:tc>
          <w:tcPr>
            <w:tcW w:w="1550" w:type="dxa"/>
            <w:vAlign w:val="center"/>
          </w:tcPr>
          <w:p w14:paraId="53B8B5C8">
            <w:pPr>
              <w:autoSpaceDE w:val="0"/>
              <w:autoSpaceDN w:val="0"/>
              <w:adjustRightInd w:val="0"/>
              <w:spacing w:before="48"/>
              <w:ind w:right="-20"/>
              <w:jc w:val="center"/>
              <w:rPr>
                <w:rFonts w:hint="eastAsia" w:ascii="仿宋" w:hAnsi="仿宋" w:eastAsia="仿宋"/>
              </w:rPr>
            </w:pPr>
            <w:r>
              <w:rPr>
                <w:rFonts w:hint="eastAsia" w:ascii="仿宋" w:hAnsi="仿宋" w:eastAsia="仿宋"/>
              </w:rPr>
              <w:t>13</w:t>
            </w:r>
            <w:r>
              <w:rPr>
                <w:rFonts w:ascii="仿宋" w:hAnsi="仿宋" w:eastAsia="仿宋"/>
              </w:rPr>
              <w:t>:</w:t>
            </w:r>
            <w:r>
              <w:rPr>
                <w:rFonts w:hint="eastAsia" w:ascii="仿宋" w:hAnsi="仿宋" w:eastAsia="仿宋"/>
              </w:rPr>
              <w:t>3</w:t>
            </w:r>
            <w:r>
              <w:rPr>
                <w:rFonts w:ascii="仿宋" w:hAnsi="仿宋" w:eastAsia="仿宋"/>
              </w:rPr>
              <w:t>0-1</w:t>
            </w:r>
            <w:r>
              <w:rPr>
                <w:rFonts w:hint="eastAsia" w:ascii="仿宋" w:hAnsi="仿宋" w:eastAsia="仿宋"/>
              </w:rPr>
              <w:t>8</w:t>
            </w:r>
            <w:r>
              <w:rPr>
                <w:rFonts w:ascii="仿宋" w:hAnsi="仿宋" w:eastAsia="仿宋"/>
              </w:rPr>
              <w:t>:</w:t>
            </w:r>
            <w:r>
              <w:rPr>
                <w:rFonts w:hint="eastAsia" w:ascii="仿宋" w:hAnsi="仿宋" w:eastAsia="仿宋"/>
              </w:rPr>
              <w:t>0</w:t>
            </w:r>
            <w:r>
              <w:rPr>
                <w:rFonts w:ascii="仿宋" w:hAnsi="仿宋" w:eastAsia="仿宋"/>
              </w:rPr>
              <w:t>0</w:t>
            </w:r>
          </w:p>
        </w:tc>
        <w:tc>
          <w:tcPr>
            <w:tcW w:w="2977" w:type="dxa"/>
            <w:vAlign w:val="center"/>
          </w:tcPr>
          <w:p w14:paraId="7022AD0B">
            <w:pPr>
              <w:autoSpaceDE w:val="0"/>
              <w:autoSpaceDN w:val="0"/>
              <w:adjustRightInd w:val="0"/>
              <w:spacing w:line="300" w:lineRule="exact"/>
              <w:rPr>
                <w:rFonts w:hint="eastAsia" w:ascii="仿宋" w:hAnsi="仿宋" w:eastAsia="仿宋" w:cs="Microsoft JhengHei"/>
              </w:rPr>
            </w:pPr>
            <w:r>
              <w:rPr>
                <w:rFonts w:hint="eastAsia" w:ascii="仿宋" w:hAnsi="仿宋" w:eastAsia="仿宋" w:cs="Microsoft JhengHei"/>
              </w:rPr>
              <w:t>展示汇报</w:t>
            </w:r>
          </w:p>
        </w:tc>
        <w:tc>
          <w:tcPr>
            <w:tcW w:w="2571" w:type="dxa"/>
            <w:vAlign w:val="center"/>
          </w:tcPr>
          <w:p w14:paraId="7D5574B4">
            <w:pPr>
              <w:autoSpaceDE w:val="0"/>
              <w:autoSpaceDN w:val="0"/>
              <w:adjustRightInd w:val="0"/>
              <w:spacing w:line="300" w:lineRule="exact"/>
              <w:jc w:val="center"/>
              <w:rPr>
                <w:rFonts w:hint="eastAsia" w:ascii="仿宋" w:hAnsi="仿宋" w:eastAsia="仿宋" w:cs="Microsoft JhengHei"/>
              </w:rPr>
            </w:pPr>
            <w:r>
              <w:rPr>
                <w:rFonts w:hint="eastAsia" w:ascii="仿宋" w:hAnsi="仿宋" w:eastAsia="仿宋" w:cs="Microsoft JhengHei"/>
              </w:rPr>
              <w:t>参赛选手、裁判、监督</w:t>
            </w:r>
          </w:p>
        </w:tc>
      </w:tr>
      <w:tr w14:paraId="606C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Merge w:val="continue"/>
            <w:vAlign w:val="center"/>
          </w:tcPr>
          <w:p w14:paraId="56432DB0">
            <w:pPr>
              <w:autoSpaceDE w:val="0"/>
              <w:autoSpaceDN w:val="0"/>
              <w:adjustRightInd w:val="0"/>
              <w:rPr>
                <w:rFonts w:hint="eastAsia" w:ascii="仿宋" w:hAnsi="仿宋" w:eastAsia="仿宋"/>
              </w:rPr>
            </w:pPr>
          </w:p>
        </w:tc>
        <w:tc>
          <w:tcPr>
            <w:tcW w:w="1550" w:type="dxa"/>
            <w:vAlign w:val="center"/>
          </w:tcPr>
          <w:p w14:paraId="6A3C97A5">
            <w:pPr>
              <w:autoSpaceDE w:val="0"/>
              <w:autoSpaceDN w:val="0"/>
              <w:adjustRightInd w:val="0"/>
              <w:spacing w:before="48"/>
              <w:ind w:right="-20"/>
              <w:jc w:val="center"/>
              <w:rPr>
                <w:rFonts w:hint="eastAsia" w:ascii="仿宋" w:hAnsi="仿宋" w:eastAsia="仿宋"/>
              </w:rPr>
            </w:pPr>
            <w:r>
              <w:rPr>
                <w:rFonts w:hint="eastAsia" w:ascii="仿宋" w:hAnsi="仿宋" w:eastAsia="仿宋"/>
              </w:rPr>
              <w:t>18:00-19:00</w:t>
            </w:r>
          </w:p>
        </w:tc>
        <w:tc>
          <w:tcPr>
            <w:tcW w:w="2977" w:type="dxa"/>
            <w:vAlign w:val="center"/>
          </w:tcPr>
          <w:p w14:paraId="3192858F">
            <w:pPr>
              <w:autoSpaceDE w:val="0"/>
              <w:autoSpaceDN w:val="0"/>
              <w:adjustRightInd w:val="0"/>
              <w:spacing w:line="312" w:lineRule="exact"/>
              <w:rPr>
                <w:rFonts w:hint="eastAsia" w:ascii="仿宋" w:hAnsi="仿宋" w:eastAsia="仿宋" w:cs="Microsoft JhengHei"/>
              </w:rPr>
            </w:pPr>
            <w:r>
              <w:rPr>
                <w:rFonts w:hint="eastAsia" w:ascii="仿宋" w:hAnsi="仿宋" w:eastAsia="仿宋"/>
              </w:rPr>
              <w:t>成绩汇总、复核</w:t>
            </w:r>
          </w:p>
        </w:tc>
        <w:tc>
          <w:tcPr>
            <w:tcW w:w="2571" w:type="dxa"/>
            <w:vAlign w:val="center"/>
          </w:tcPr>
          <w:p w14:paraId="5D1A9903">
            <w:pPr>
              <w:autoSpaceDE w:val="0"/>
              <w:autoSpaceDN w:val="0"/>
              <w:adjustRightInd w:val="0"/>
              <w:spacing w:line="300" w:lineRule="exact"/>
              <w:jc w:val="center"/>
              <w:rPr>
                <w:rFonts w:hint="eastAsia" w:ascii="仿宋" w:hAnsi="仿宋" w:eastAsia="仿宋" w:cs="Microsoft JhengHei"/>
              </w:rPr>
            </w:pPr>
            <w:r>
              <w:rPr>
                <w:rFonts w:hint="eastAsia" w:ascii="仿宋" w:hAnsi="仿宋" w:eastAsia="仿宋" w:cs="Microsoft JhengHei"/>
              </w:rPr>
              <w:t>裁判、监督</w:t>
            </w:r>
          </w:p>
        </w:tc>
      </w:tr>
      <w:tr w14:paraId="1329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5" w:type="dxa"/>
            <w:vAlign w:val="center"/>
          </w:tcPr>
          <w:p w14:paraId="527412BF">
            <w:pPr>
              <w:autoSpaceDE w:val="0"/>
              <w:autoSpaceDN w:val="0"/>
              <w:adjustRightInd w:val="0"/>
              <w:spacing w:line="181" w:lineRule="auto"/>
              <w:ind w:right="22"/>
              <w:jc w:val="center"/>
              <w:rPr>
                <w:rFonts w:hint="eastAsia" w:ascii="仿宋" w:hAnsi="仿宋" w:eastAsia="仿宋"/>
              </w:rPr>
            </w:pPr>
            <w:r>
              <w:rPr>
                <w:rFonts w:hint="eastAsia" w:ascii="仿宋" w:hAnsi="仿宋" w:eastAsia="仿宋"/>
              </w:rPr>
              <w:t>返程日</w:t>
            </w:r>
          </w:p>
        </w:tc>
        <w:tc>
          <w:tcPr>
            <w:tcW w:w="1550" w:type="dxa"/>
            <w:vAlign w:val="center"/>
          </w:tcPr>
          <w:p w14:paraId="49FFFCDB">
            <w:pPr>
              <w:autoSpaceDE w:val="0"/>
              <w:autoSpaceDN w:val="0"/>
              <w:adjustRightInd w:val="0"/>
              <w:spacing w:before="48"/>
              <w:ind w:right="-20"/>
              <w:jc w:val="center"/>
              <w:rPr>
                <w:rFonts w:hint="eastAsia" w:ascii="仿宋" w:hAnsi="仿宋" w:eastAsia="仿宋"/>
              </w:rPr>
            </w:pPr>
            <w:r>
              <w:rPr>
                <w:rFonts w:hint="eastAsia" w:ascii="仿宋" w:hAnsi="仿宋" w:eastAsia="仿宋"/>
              </w:rPr>
              <w:t>全天</w:t>
            </w:r>
          </w:p>
        </w:tc>
        <w:tc>
          <w:tcPr>
            <w:tcW w:w="2977" w:type="dxa"/>
            <w:vAlign w:val="center"/>
          </w:tcPr>
          <w:p w14:paraId="7C9444BB">
            <w:pPr>
              <w:autoSpaceDE w:val="0"/>
              <w:autoSpaceDN w:val="0"/>
              <w:adjustRightInd w:val="0"/>
              <w:rPr>
                <w:rFonts w:hint="eastAsia" w:ascii="仿宋" w:hAnsi="仿宋" w:eastAsia="仿宋" w:cs="Microsoft JhengHei"/>
              </w:rPr>
            </w:pPr>
            <w:r>
              <w:rPr>
                <w:rFonts w:hint="eastAsia" w:ascii="仿宋" w:hAnsi="仿宋" w:eastAsia="仿宋" w:cs="Microsoft JhengHei"/>
              </w:rPr>
              <w:t>返程</w:t>
            </w:r>
          </w:p>
        </w:tc>
        <w:tc>
          <w:tcPr>
            <w:tcW w:w="2571" w:type="dxa"/>
            <w:vAlign w:val="center"/>
          </w:tcPr>
          <w:p w14:paraId="5F1DBEB4">
            <w:pPr>
              <w:autoSpaceDE w:val="0"/>
              <w:autoSpaceDN w:val="0"/>
              <w:adjustRightInd w:val="0"/>
              <w:spacing w:line="304" w:lineRule="exact"/>
              <w:ind w:right="122"/>
              <w:jc w:val="center"/>
              <w:rPr>
                <w:rFonts w:hint="eastAsia" w:ascii="仿宋" w:hAnsi="仿宋" w:eastAsia="仿宋" w:cs="Microsoft JhengHei"/>
              </w:rPr>
            </w:pPr>
            <w:r>
              <w:rPr>
                <w:rFonts w:hint="eastAsia" w:ascii="仿宋" w:hAnsi="仿宋" w:eastAsia="仿宋" w:cs="Microsoft JhengHei"/>
              </w:rPr>
              <w:t>全体人员</w:t>
            </w:r>
          </w:p>
        </w:tc>
      </w:tr>
      <w:bookmarkEnd w:id="2"/>
    </w:tbl>
    <w:p w14:paraId="4C7BC4AF">
      <w:pPr>
        <w:pStyle w:val="4"/>
        <w:ind w:firstLine="482" w:firstLineChars="200"/>
        <w:rPr>
          <w:rFonts w:hint="eastAsia" w:ascii="仿宋" w:hAnsi="仿宋" w:eastAsia="仿宋" w:cs="仿宋"/>
          <w:b/>
        </w:rPr>
      </w:pPr>
      <w:r>
        <w:rPr>
          <w:rFonts w:hint="eastAsia" w:ascii="仿宋" w:hAnsi="仿宋" w:eastAsia="仿宋" w:cs="仿宋"/>
          <w:b/>
        </w:rPr>
        <w:t>注：以上时间安排供参考备赛使用，具体竞赛时间安排另行通知。</w:t>
      </w:r>
    </w:p>
    <w:bookmarkEnd w:id="1"/>
    <w:p w14:paraId="433552A7">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六、竞赛规则</w:t>
      </w:r>
    </w:p>
    <w:p w14:paraId="6FB0ABC7">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（一）选手报名</w:t>
      </w:r>
    </w:p>
    <w:p w14:paraId="67BAECB3">
      <w:pPr>
        <w:pStyle w:val="13"/>
        <w:widowControl w:val="0"/>
        <w:tabs>
          <w:tab w:val="left" w:pos="993"/>
        </w:tabs>
        <w:spacing w:line="360" w:lineRule="auto"/>
        <w:ind w:firstLine="560"/>
        <w:rPr>
          <w:rFonts w:hint="eastAsia" w:ascii="仿宋" w:hAnsi="仿宋" w:eastAsia="仿宋" w:cs="仿宋"/>
          <w:bCs/>
          <w:sz w:val="28"/>
          <w:szCs w:val="28"/>
        </w:rPr>
      </w:pPr>
      <w:r>
        <w:rPr>
          <w:rFonts w:hint="eastAsia" w:ascii="仿宋" w:hAnsi="仿宋" w:eastAsia="仿宋" w:cs="仿宋"/>
          <w:bCs/>
          <w:sz w:val="28"/>
          <w:szCs w:val="28"/>
        </w:rPr>
        <w:t>参赛选手和指导教师报名获得确认后不得随意更换。如比赛前参赛选手和指导教师因故无法参赛，须由参赛单位于开赛10个工作日之前出具书面说明，经主办单位核实后予以更换；团体赛选手因特殊原因不能参加比赛时，由主办单位根据赛项的特点决定是否可进行缺员比赛。如发现未经报备，实际参赛选手与报名信息不符的情况，均不得入场。</w:t>
      </w:r>
    </w:p>
    <w:p w14:paraId="09176F2A">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（二）熟悉场地</w:t>
      </w:r>
    </w:p>
    <w:p w14:paraId="63105375">
      <w:pPr>
        <w:pStyle w:val="13"/>
        <w:widowControl w:val="0"/>
        <w:tabs>
          <w:tab w:val="left" w:pos="993"/>
        </w:tabs>
        <w:spacing w:line="360" w:lineRule="auto"/>
        <w:ind w:firstLine="560"/>
        <w:rPr>
          <w:rFonts w:hint="eastAsia" w:ascii="仿宋" w:hAnsi="仿宋" w:eastAsia="仿宋" w:cs="仿宋"/>
          <w:bCs/>
          <w:sz w:val="28"/>
          <w:szCs w:val="28"/>
        </w:rPr>
      </w:pPr>
      <w:r>
        <w:rPr>
          <w:rFonts w:hint="eastAsia" w:ascii="仿宋" w:hAnsi="仿宋" w:eastAsia="仿宋" w:cs="仿宋"/>
          <w:bCs/>
          <w:sz w:val="28"/>
          <w:szCs w:val="28"/>
        </w:rPr>
        <w:t>比赛日前一天下午开放赛场，熟悉场地，PPT调试。</w:t>
      </w:r>
    </w:p>
    <w:p w14:paraId="045E8800">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（三）入场规则</w:t>
      </w:r>
    </w:p>
    <w:p w14:paraId="399408F8">
      <w:pPr>
        <w:pStyle w:val="13"/>
        <w:widowControl w:val="0"/>
        <w:tabs>
          <w:tab w:val="left" w:pos="993"/>
        </w:tabs>
        <w:spacing w:line="360" w:lineRule="auto"/>
        <w:ind w:firstLine="560"/>
        <w:rPr>
          <w:rFonts w:hint="eastAsia" w:ascii="仿宋" w:hAnsi="仿宋" w:eastAsia="仿宋" w:cs="仿宋"/>
          <w:bCs/>
          <w:sz w:val="28"/>
          <w:szCs w:val="28"/>
        </w:rPr>
      </w:pPr>
      <w:r>
        <w:rPr>
          <w:rFonts w:hint="eastAsia" w:ascii="仿宋" w:hAnsi="仿宋" w:eastAsia="仿宋" w:cs="仿宋"/>
          <w:bCs/>
          <w:sz w:val="28"/>
          <w:szCs w:val="28"/>
        </w:rPr>
        <w:t>选手入场时，逐个核查竞赛选手参赛号，对于选手携带的个人身份证件统一保管，对于违规物品立即收缴；实际参赛选手与报名信息不符的情况，不得入场。</w:t>
      </w:r>
    </w:p>
    <w:p w14:paraId="7F28E8EF">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（四）赛场规则</w:t>
      </w:r>
    </w:p>
    <w:p w14:paraId="5F7D06AB">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1.检录：由检录工作人员依照检录表进行点名核对。</w:t>
      </w:r>
    </w:p>
    <w:p w14:paraId="5A75B30C">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2.加密：由加密裁判组织实施加密工作，管理加密结果。监督仲裁员全程监督加密过程。</w:t>
      </w:r>
    </w:p>
    <w:p w14:paraId="7062C6E5">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3.引导：参赛选手凭赛位号进入赛场，现场裁判负责引导参赛选手至赛位前等待竞赛指令。</w:t>
      </w:r>
    </w:p>
    <w:p w14:paraId="187542D8">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4.由裁判长宣布比赛开始，各参赛队开始竞赛。</w:t>
      </w:r>
    </w:p>
    <w:p w14:paraId="6592117D">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5.竞赛过程中，如遇设备故障或其他特殊情况无法正常完成竞赛，参赛选手应持示意牌或举手示意。裁判、技术人员等应及时予以解决。如因计算机软件或硬件故障，致使操作无法继续的，经裁判长同意，予以启用备用计算机。</w:t>
      </w:r>
    </w:p>
    <w:p w14:paraId="2FB5CB04">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（五）离场规则</w:t>
      </w:r>
    </w:p>
    <w:p w14:paraId="6C3A33CA">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参赛选手比赛中途不得擅自离开赛场；竞赛内容完成后经裁判长同意可离开赛场。</w:t>
      </w:r>
    </w:p>
    <w:p w14:paraId="0FE1B656">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七、技术规范</w:t>
      </w:r>
    </w:p>
    <w:p w14:paraId="611CAEB9">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本赛项的技术规范、专业知识和技术技能等包括：电子商务类与经济贸易类相关专业的教育教学要求、行业、职业技术标准，以及根据高职目录修订后的电子商务与经济贸易类相关专业人才培养教学标准和规范，适时地修订本赛项遵循的技术规范。</w:t>
      </w:r>
    </w:p>
    <w:p w14:paraId="2467D2DD">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（一）教学标准</w:t>
      </w:r>
    </w:p>
    <w:tbl>
      <w:tblPr>
        <w:tblStyle w:val="10"/>
        <w:tblW w:w="8500" w:type="dxa"/>
        <w:tblInd w:w="0" w:type="dxa"/>
        <w:shd w:val="clear" w:color="auto" w:fill="FFFFFF"/>
        <w:tblLayout w:type="autofit"/>
        <w:tblCellMar>
          <w:top w:w="15" w:type="dxa"/>
          <w:left w:w="15" w:type="dxa"/>
          <w:bottom w:w="15" w:type="dxa"/>
          <w:right w:w="15" w:type="dxa"/>
        </w:tblCellMar>
      </w:tblPr>
      <w:tblGrid>
        <w:gridCol w:w="846"/>
        <w:gridCol w:w="1701"/>
        <w:gridCol w:w="5953"/>
      </w:tblGrid>
      <w:tr w14:paraId="46C17AD5">
        <w:tblPrEx>
          <w:shd w:val="clear" w:color="auto" w:fill="FFFFFF"/>
          <w:tblCellMar>
            <w:top w:w="15" w:type="dxa"/>
            <w:left w:w="15" w:type="dxa"/>
            <w:bottom w:w="15" w:type="dxa"/>
            <w:right w:w="15" w:type="dxa"/>
          </w:tblCellMar>
        </w:tblPrEx>
        <w:trPr>
          <w:trHeight w:val="44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13217">
            <w:pPr>
              <w:spacing w:before="100" w:beforeAutospacing="1" w:after="100" w:afterAutospacing="1"/>
              <w:jc w:val="center"/>
              <w:rPr>
                <w:rFonts w:hint="eastAsia" w:ascii="仿宋" w:hAnsi="仿宋" w:eastAsia="仿宋"/>
              </w:rPr>
            </w:pPr>
            <w:r>
              <w:rPr>
                <w:rFonts w:hint="eastAsia" w:ascii="仿宋" w:hAnsi="仿宋" w:eastAsia="仿宋"/>
              </w:rPr>
              <w:t>序号</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B72F9">
            <w:pPr>
              <w:spacing w:before="100" w:beforeAutospacing="1" w:after="100" w:afterAutospacing="1"/>
              <w:jc w:val="center"/>
              <w:rPr>
                <w:rFonts w:hint="eastAsia" w:ascii="仿宋" w:hAnsi="仿宋" w:eastAsia="仿宋"/>
              </w:rPr>
            </w:pPr>
            <w:r>
              <w:rPr>
                <w:rFonts w:hint="eastAsia" w:ascii="仿宋" w:hAnsi="仿宋" w:eastAsia="仿宋"/>
              </w:rPr>
              <w:t>标准单位</w:t>
            </w:r>
          </w:p>
        </w:tc>
        <w:tc>
          <w:tcPr>
            <w:tcW w:w="5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69366">
            <w:pPr>
              <w:spacing w:before="100" w:beforeAutospacing="1" w:after="100" w:afterAutospacing="1"/>
              <w:jc w:val="center"/>
              <w:rPr>
                <w:rFonts w:hint="eastAsia" w:ascii="仿宋" w:hAnsi="仿宋" w:eastAsia="仿宋"/>
              </w:rPr>
            </w:pPr>
            <w:r>
              <w:rPr>
                <w:rFonts w:hint="eastAsia" w:ascii="仿宋" w:hAnsi="仿宋" w:eastAsia="仿宋"/>
              </w:rPr>
              <w:t>中文标准名称</w:t>
            </w:r>
          </w:p>
        </w:tc>
      </w:tr>
      <w:tr w14:paraId="062841D1">
        <w:tblPrEx>
          <w:shd w:val="clear" w:color="auto" w:fill="FFFFFF"/>
          <w:tblCellMar>
            <w:top w:w="15" w:type="dxa"/>
            <w:left w:w="15" w:type="dxa"/>
            <w:bottom w:w="15" w:type="dxa"/>
            <w:right w:w="15" w:type="dxa"/>
          </w:tblCellMar>
        </w:tblPrEx>
        <w:trPr>
          <w:trHeight w:val="44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221DD">
            <w:pPr>
              <w:spacing w:before="100" w:beforeAutospacing="1" w:after="100" w:afterAutospacing="1"/>
              <w:jc w:val="center"/>
              <w:rPr>
                <w:rFonts w:hint="eastAsia" w:ascii="仿宋" w:hAnsi="仿宋" w:eastAsia="仿宋"/>
              </w:rPr>
            </w:pPr>
            <w:r>
              <w:rPr>
                <w:rFonts w:hint="eastAsia" w:ascii="仿宋" w:hAnsi="仿宋" w:eastAsia="仿宋"/>
              </w:rPr>
              <w:t>1</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29BEA8">
            <w:pPr>
              <w:spacing w:before="100" w:beforeAutospacing="1" w:after="100" w:afterAutospacing="1"/>
              <w:jc w:val="center"/>
              <w:rPr>
                <w:rFonts w:hint="eastAsia" w:ascii="仿宋" w:hAnsi="仿宋" w:eastAsia="仿宋"/>
              </w:rPr>
            </w:pPr>
            <w:r>
              <w:rPr>
                <w:rFonts w:hint="eastAsia" w:ascii="仿宋" w:hAnsi="仿宋" w:eastAsia="仿宋"/>
              </w:rPr>
              <w:t>教育部</w:t>
            </w:r>
          </w:p>
        </w:tc>
        <w:tc>
          <w:tcPr>
            <w:tcW w:w="5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3D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高等职业学校跨境电子商务专业教学标准</w:t>
            </w:r>
          </w:p>
          <w:p w14:paraId="35A7EC7D">
            <w:pPr>
              <w:jc w:val="center"/>
              <w:rPr>
                <w:rFonts w:hint="eastAsia" w:ascii="仿宋" w:hAnsi="仿宋" w:eastAsia="仿宋"/>
              </w:rPr>
            </w:pPr>
          </w:p>
        </w:tc>
      </w:tr>
      <w:tr w14:paraId="63905687">
        <w:tblPrEx>
          <w:shd w:val="clear" w:color="auto" w:fill="FFFFFF"/>
          <w:tblCellMar>
            <w:top w:w="15" w:type="dxa"/>
            <w:left w:w="15" w:type="dxa"/>
            <w:bottom w:w="15" w:type="dxa"/>
            <w:right w:w="15" w:type="dxa"/>
          </w:tblCellMar>
        </w:tblPrEx>
        <w:trPr>
          <w:trHeight w:val="44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1B090">
            <w:pPr>
              <w:spacing w:before="100" w:beforeAutospacing="1" w:after="100" w:afterAutospacing="1"/>
              <w:jc w:val="center"/>
              <w:rPr>
                <w:rFonts w:hint="eastAsia" w:ascii="仿宋" w:hAnsi="仿宋" w:eastAsia="仿宋"/>
              </w:rPr>
            </w:pPr>
            <w:r>
              <w:rPr>
                <w:rFonts w:hint="eastAsia" w:ascii="仿宋" w:hAnsi="仿宋" w:eastAsia="仿宋"/>
              </w:rPr>
              <w:t>2</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F62A6">
            <w:pPr>
              <w:spacing w:before="100" w:beforeAutospacing="1" w:after="100" w:afterAutospacing="1"/>
              <w:jc w:val="center"/>
              <w:rPr>
                <w:rFonts w:hint="eastAsia" w:ascii="仿宋" w:hAnsi="仿宋" w:eastAsia="仿宋"/>
              </w:rPr>
            </w:pPr>
            <w:r>
              <w:rPr>
                <w:rFonts w:hint="eastAsia" w:ascii="仿宋" w:hAnsi="仿宋" w:eastAsia="仿宋"/>
              </w:rPr>
              <w:t>教育部</w:t>
            </w:r>
          </w:p>
        </w:tc>
        <w:tc>
          <w:tcPr>
            <w:tcW w:w="5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C84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高等职业学校电子商务专业教学标准</w:t>
            </w:r>
          </w:p>
          <w:p w14:paraId="528215EF">
            <w:pPr>
              <w:jc w:val="center"/>
              <w:rPr>
                <w:rFonts w:hint="eastAsia" w:ascii="仿宋" w:hAnsi="仿宋" w:eastAsia="仿宋"/>
              </w:rPr>
            </w:pPr>
          </w:p>
        </w:tc>
      </w:tr>
      <w:tr w14:paraId="1AFABED3">
        <w:tblPrEx>
          <w:shd w:val="clear" w:color="auto" w:fill="FFFFFF"/>
          <w:tblCellMar>
            <w:top w:w="15" w:type="dxa"/>
            <w:left w:w="15" w:type="dxa"/>
            <w:bottom w:w="15" w:type="dxa"/>
            <w:right w:w="15" w:type="dxa"/>
          </w:tblCellMar>
        </w:tblPrEx>
        <w:trPr>
          <w:trHeight w:val="44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457AE">
            <w:pPr>
              <w:spacing w:before="100" w:beforeAutospacing="1" w:after="100" w:afterAutospacing="1"/>
              <w:jc w:val="center"/>
              <w:rPr>
                <w:rFonts w:hint="eastAsia" w:ascii="仿宋" w:hAnsi="仿宋" w:eastAsia="仿宋"/>
              </w:rPr>
            </w:pPr>
            <w:r>
              <w:rPr>
                <w:rFonts w:hint="eastAsia" w:ascii="仿宋" w:hAnsi="仿宋" w:eastAsia="仿宋"/>
              </w:rPr>
              <w:t>3</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4717F">
            <w:pPr>
              <w:spacing w:before="100" w:beforeAutospacing="1" w:after="100" w:afterAutospacing="1"/>
              <w:jc w:val="center"/>
              <w:rPr>
                <w:rFonts w:hint="eastAsia" w:ascii="仿宋" w:hAnsi="仿宋" w:eastAsia="仿宋"/>
              </w:rPr>
            </w:pPr>
            <w:r>
              <w:rPr>
                <w:rFonts w:hint="eastAsia" w:ascii="仿宋" w:hAnsi="仿宋" w:eastAsia="仿宋"/>
              </w:rPr>
              <w:t>教育部</w:t>
            </w:r>
          </w:p>
        </w:tc>
        <w:tc>
          <w:tcPr>
            <w:tcW w:w="5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2F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高等职业学校国际经济与贸易专业教学标准</w:t>
            </w:r>
          </w:p>
          <w:p w14:paraId="72ED76FD">
            <w:pPr>
              <w:jc w:val="center"/>
              <w:rPr>
                <w:rFonts w:hint="eastAsia" w:ascii="仿宋" w:hAnsi="仿宋" w:eastAsia="仿宋"/>
              </w:rPr>
            </w:pPr>
          </w:p>
        </w:tc>
      </w:tr>
      <w:tr w14:paraId="584AF2D2">
        <w:tblPrEx>
          <w:shd w:val="clear" w:color="auto" w:fill="FFFFFF"/>
          <w:tblCellMar>
            <w:top w:w="15" w:type="dxa"/>
            <w:left w:w="15" w:type="dxa"/>
            <w:bottom w:w="15" w:type="dxa"/>
            <w:right w:w="15" w:type="dxa"/>
          </w:tblCellMar>
        </w:tblPrEx>
        <w:trPr>
          <w:trHeight w:val="44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776252">
            <w:pPr>
              <w:spacing w:before="100" w:beforeAutospacing="1" w:after="100" w:afterAutospacing="1"/>
              <w:jc w:val="center"/>
              <w:rPr>
                <w:rFonts w:hint="eastAsia" w:ascii="仿宋" w:hAnsi="仿宋" w:eastAsia="仿宋"/>
              </w:rPr>
            </w:pPr>
            <w:r>
              <w:rPr>
                <w:rFonts w:hint="eastAsia" w:ascii="仿宋" w:hAnsi="仿宋" w:eastAsia="仿宋"/>
              </w:rPr>
              <w:t>4</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3AA13">
            <w:pPr>
              <w:spacing w:before="100" w:beforeAutospacing="1" w:after="100" w:afterAutospacing="1"/>
              <w:jc w:val="center"/>
              <w:rPr>
                <w:rFonts w:hint="eastAsia" w:ascii="仿宋" w:hAnsi="仿宋" w:eastAsia="仿宋"/>
              </w:rPr>
            </w:pPr>
            <w:r>
              <w:rPr>
                <w:rFonts w:hint="eastAsia" w:ascii="仿宋" w:hAnsi="仿宋" w:eastAsia="仿宋"/>
              </w:rPr>
              <w:t>教育部</w:t>
            </w:r>
          </w:p>
        </w:tc>
        <w:tc>
          <w:tcPr>
            <w:tcW w:w="5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05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高等职业学校国际商务专业教学标准</w:t>
            </w:r>
          </w:p>
          <w:p w14:paraId="251957D3">
            <w:pPr>
              <w:jc w:val="center"/>
              <w:rPr>
                <w:rFonts w:hint="eastAsia" w:ascii="仿宋" w:hAnsi="仿宋" w:eastAsia="仿宋"/>
              </w:rPr>
            </w:pPr>
          </w:p>
        </w:tc>
      </w:tr>
      <w:tr w14:paraId="2CA79572">
        <w:tblPrEx>
          <w:shd w:val="clear" w:color="auto" w:fill="FFFFFF"/>
          <w:tblCellMar>
            <w:top w:w="15" w:type="dxa"/>
            <w:left w:w="15" w:type="dxa"/>
            <w:bottom w:w="15" w:type="dxa"/>
            <w:right w:w="15" w:type="dxa"/>
          </w:tblCellMar>
        </w:tblPrEx>
        <w:trPr>
          <w:trHeight w:val="44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252D5">
            <w:pPr>
              <w:spacing w:before="100" w:beforeAutospacing="1" w:after="100" w:afterAutospacing="1"/>
              <w:jc w:val="center"/>
              <w:rPr>
                <w:rFonts w:hint="eastAsia" w:ascii="仿宋" w:hAnsi="仿宋" w:eastAsia="仿宋"/>
              </w:rPr>
            </w:pPr>
            <w:r>
              <w:rPr>
                <w:rFonts w:hint="eastAsia" w:ascii="仿宋" w:hAnsi="仿宋" w:eastAsia="仿宋"/>
              </w:rPr>
              <w:t>5</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08879">
            <w:pPr>
              <w:spacing w:before="100" w:beforeAutospacing="1" w:after="100" w:afterAutospacing="1"/>
              <w:jc w:val="center"/>
              <w:rPr>
                <w:rFonts w:hint="eastAsia" w:ascii="仿宋" w:hAnsi="仿宋" w:eastAsia="仿宋"/>
              </w:rPr>
            </w:pPr>
            <w:r>
              <w:rPr>
                <w:rFonts w:hint="eastAsia" w:ascii="仿宋" w:hAnsi="仿宋" w:eastAsia="仿宋"/>
              </w:rPr>
              <w:t>教育部</w:t>
            </w:r>
          </w:p>
        </w:tc>
        <w:tc>
          <w:tcPr>
            <w:tcW w:w="5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0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高等职业学校关务与外贸服务专业教学标准</w:t>
            </w:r>
          </w:p>
          <w:p w14:paraId="1F481DAF">
            <w:pPr>
              <w:jc w:val="center"/>
              <w:rPr>
                <w:rFonts w:hint="eastAsia" w:ascii="仿宋" w:hAnsi="仿宋" w:eastAsia="仿宋"/>
              </w:rPr>
            </w:pPr>
          </w:p>
        </w:tc>
      </w:tr>
      <w:tr w14:paraId="384B4CD7">
        <w:tblPrEx>
          <w:shd w:val="clear" w:color="auto" w:fill="FFFFFF"/>
          <w:tblCellMar>
            <w:top w:w="15" w:type="dxa"/>
            <w:left w:w="15" w:type="dxa"/>
            <w:bottom w:w="15" w:type="dxa"/>
            <w:right w:w="15" w:type="dxa"/>
          </w:tblCellMar>
        </w:tblPrEx>
        <w:trPr>
          <w:trHeight w:val="44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1D0C35">
            <w:pPr>
              <w:spacing w:before="100" w:beforeAutospacing="1" w:after="100" w:afterAutospacing="1"/>
              <w:jc w:val="center"/>
              <w:rPr>
                <w:rFonts w:hint="eastAsia" w:ascii="仿宋" w:hAnsi="仿宋" w:eastAsia="仿宋"/>
              </w:rPr>
            </w:pPr>
            <w:r>
              <w:rPr>
                <w:rFonts w:hint="eastAsia" w:ascii="仿宋" w:hAnsi="仿宋" w:eastAsia="仿宋"/>
              </w:rPr>
              <w:t>6</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A2644">
            <w:pPr>
              <w:spacing w:before="100" w:beforeAutospacing="1" w:after="100" w:afterAutospacing="1"/>
              <w:jc w:val="center"/>
              <w:rPr>
                <w:rFonts w:hint="eastAsia" w:ascii="仿宋" w:hAnsi="仿宋" w:eastAsia="仿宋"/>
              </w:rPr>
            </w:pPr>
            <w:r>
              <w:rPr>
                <w:rFonts w:hint="eastAsia" w:ascii="仿宋" w:hAnsi="仿宋" w:eastAsia="仿宋"/>
              </w:rPr>
              <w:t>教育部</w:t>
            </w:r>
          </w:p>
        </w:tc>
        <w:tc>
          <w:tcPr>
            <w:tcW w:w="5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AF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高等职业学校商务英语专业教学标准</w:t>
            </w:r>
          </w:p>
          <w:p w14:paraId="4EEB69EB">
            <w:pPr>
              <w:jc w:val="center"/>
              <w:rPr>
                <w:rFonts w:hint="eastAsia" w:ascii="仿宋" w:hAnsi="仿宋" w:eastAsia="仿宋"/>
              </w:rPr>
            </w:pPr>
          </w:p>
        </w:tc>
      </w:tr>
    </w:tbl>
    <w:p w14:paraId="3BCFA03C">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 xml:space="preserve">（二）国际惯例（International Conventions) </w:t>
      </w:r>
    </w:p>
    <w:tbl>
      <w:tblPr>
        <w:tblStyle w:val="10"/>
        <w:tblW w:w="8500" w:type="dxa"/>
        <w:tblInd w:w="0" w:type="dxa"/>
        <w:shd w:val="clear" w:color="auto" w:fill="FFFFFF"/>
        <w:tblLayout w:type="autofit"/>
        <w:tblCellMar>
          <w:top w:w="15" w:type="dxa"/>
          <w:left w:w="15" w:type="dxa"/>
          <w:bottom w:w="15" w:type="dxa"/>
          <w:right w:w="15" w:type="dxa"/>
        </w:tblCellMar>
      </w:tblPr>
      <w:tblGrid>
        <w:gridCol w:w="846"/>
        <w:gridCol w:w="7654"/>
      </w:tblGrid>
      <w:tr w14:paraId="1C095C39">
        <w:tblPrEx>
          <w:shd w:val="clear" w:color="auto" w:fill="FFFFFF"/>
          <w:tblCellMar>
            <w:top w:w="15" w:type="dxa"/>
            <w:left w:w="15" w:type="dxa"/>
            <w:bottom w:w="15" w:type="dxa"/>
            <w:right w:w="15" w:type="dxa"/>
          </w:tblCellMar>
        </w:tblPrEx>
        <w:trPr>
          <w:trHeight w:val="451"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2E641">
            <w:pPr>
              <w:spacing w:before="100" w:beforeAutospacing="1" w:after="100" w:afterAutospacing="1"/>
              <w:jc w:val="center"/>
              <w:rPr>
                <w:rFonts w:hint="eastAsia" w:ascii="仿宋" w:hAnsi="仿宋" w:eastAsia="仿宋"/>
              </w:rPr>
            </w:pPr>
            <w:r>
              <w:rPr>
                <w:rFonts w:hint="eastAsia" w:ascii="仿宋" w:hAnsi="仿宋" w:eastAsia="仿宋"/>
              </w:rPr>
              <w:t>序号</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817E4">
            <w:pPr>
              <w:spacing w:before="100" w:beforeAutospacing="1" w:after="100" w:afterAutospacing="1"/>
              <w:jc w:val="center"/>
              <w:rPr>
                <w:rFonts w:hint="eastAsia" w:ascii="仿宋" w:hAnsi="仿宋" w:eastAsia="仿宋"/>
              </w:rPr>
            </w:pPr>
            <w:r>
              <w:rPr>
                <w:rFonts w:hint="eastAsia" w:ascii="仿宋" w:hAnsi="仿宋" w:eastAsia="仿宋"/>
              </w:rPr>
              <w:t>国际惯例名称</w:t>
            </w:r>
          </w:p>
        </w:tc>
      </w:tr>
      <w:tr w14:paraId="7B54489C">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23BABE">
            <w:pPr>
              <w:spacing w:before="100" w:beforeAutospacing="1" w:after="100" w:afterAutospacing="1"/>
              <w:jc w:val="center"/>
              <w:rPr>
                <w:rFonts w:hint="eastAsia" w:ascii="仿宋" w:hAnsi="仿宋" w:eastAsia="仿宋"/>
              </w:rPr>
            </w:pPr>
            <w:r>
              <w:rPr>
                <w:rFonts w:hint="eastAsia" w:ascii="仿宋" w:hAnsi="仿宋" w:eastAsia="仿宋"/>
              </w:rPr>
              <w:t>1</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FE22B">
            <w:pPr>
              <w:spacing w:before="100" w:beforeAutospacing="1" w:after="100" w:afterAutospacing="1"/>
              <w:rPr>
                <w:rFonts w:hint="eastAsia" w:ascii="仿宋" w:hAnsi="仿宋" w:eastAsia="仿宋"/>
              </w:rPr>
            </w:pPr>
            <w:r>
              <w:rPr>
                <w:rFonts w:hint="eastAsia" w:ascii="仿宋" w:hAnsi="仿宋" w:eastAsia="仿宋"/>
              </w:rPr>
              <w:t xml:space="preserve">联合国国际贸易法委员会《联合国国际货物销售合同公约》(the United Nations Convention on Contracts for the International Sale of Goods) </w:t>
            </w:r>
          </w:p>
        </w:tc>
      </w:tr>
      <w:tr w14:paraId="6097A8C9">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28354">
            <w:pPr>
              <w:spacing w:before="100" w:beforeAutospacing="1" w:after="100" w:afterAutospacing="1"/>
              <w:jc w:val="center"/>
              <w:rPr>
                <w:rFonts w:hint="eastAsia" w:ascii="仿宋" w:hAnsi="仿宋" w:eastAsia="仿宋"/>
              </w:rPr>
            </w:pPr>
            <w:r>
              <w:rPr>
                <w:rFonts w:hint="eastAsia" w:ascii="仿宋" w:hAnsi="仿宋" w:eastAsia="仿宋"/>
              </w:rPr>
              <w:t>2</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514B2">
            <w:pPr>
              <w:spacing w:before="100" w:beforeAutospacing="1" w:after="100" w:afterAutospacing="1"/>
              <w:rPr>
                <w:rFonts w:hint="eastAsia" w:ascii="仿宋" w:hAnsi="仿宋" w:eastAsia="仿宋"/>
              </w:rPr>
            </w:pPr>
            <w:r>
              <w:rPr>
                <w:rFonts w:hint="eastAsia" w:ascii="仿宋" w:hAnsi="仿宋" w:eastAsia="仿宋"/>
              </w:rPr>
              <w:t xml:space="preserve">国际商会《2020国际贸易术语解释通则》(IncotermsInternationalRules for the Interpretation of Trade Terms) </w:t>
            </w:r>
          </w:p>
        </w:tc>
      </w:tr>
      <w:tr w14:paraId="7786FCDF">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302BC">
            <w:pPr>
              <w:spacing w:before="100" w:beforeAutospacing="1" w:after="100" w:afterAutospacing="1"/>
              <w:jc w:val="center"/>
              <w:rPr>
                <w:rFonts w:hint="eastAsia" w:ascii="仿宋" w:hAnsi="仿宋" w:eastAsia="仿宋"/>
              </w:rPr>
            </w:pPr>
            <w:r>
              <w:rPr>
                <w:rFonts w:hint="eastAsia" w:ascii="仿宋" w:hAnsi="仿宋" w:eastAsia="仿宋"/>
              </w:rPr>
              <w:t>3</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CA65D">
            <w:pPr>
              <w:pStyle w:val="9"/>
              <w:shd w:val="clear" w:color="auto" w:fill="FFFFFF"/>
              <w:rPr>
                <w:rFonts w:hint="eastAsia" w:ascii="仿宋" w:hAnsi="仿宋" w:eastAsia="仿宋"/>
              </w:rPr>
            </w:pPr>
            <w:r>
              <w:rPr>
                <w:rFonts w:hint="eastAsia" w:ascii="仿宋" w:hAnsi="仿宋" w:eastAsia="仿宋"/>
              </w:rPr>
              <w:t xml:space="preserve">国际商会《跟单信用证统一惯例（UCP600)》(Uniform Customs and Practice for Documentary Credits) </w:t>
            </w:r>
          </w:p>
        </w:tc>
      </w:tr>
      <w:tr w14:paraId="1777654B">
        <w:tblPrEx>
          <w:shd w:val="clear" w:color="auto" w:fill="FFFFFF"/>
          <w:tblCellMar>
            <w:top w:w="15" w:type="dxa"/>
            <w:left w:w="15" w:type="dxa"/>
            <w:bottom w:w="15" w:type="dxa"/>
            <w:right w:w="15" w:type="dxa"/>
          </w:tblCellMar>
        </w:tblPrEx>
        <w:trPr>
          <w:trHeight w:val="468"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9FF4F8">
            <w:pPr>
              <w:spacing w:before="100" w:beforeAutospacing="1" w:after="100" w:afterAutospacing="1"/>
              <w:jc w:val="center"/>
              <w:rPr>
                <w:rFonts w:hint="eastAsia" w:ascii="仿宋" w:hAnsi="仿宋" w:eastAsia="仿宋"/>
              </w:rPr>
            </w:pPr>
            <w:r>
              <w:rPr>
                <w:rFonts w:hint="eastAsia" w:ascii="仿宋" w:hAnsi="仿宋" w:eastAsia="仿宋"/>
              </w:rPr>
              <w:t>4</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59A25">
            <w:pPr>
              <w:pStyle w:val="9"/>
              <w:shd w:val="clear" w:color="auto" w:fill="FFFFFF"/>
              <w:rPr>
                <w:rFonts w:hint="eastAsia" w:ascii="仿宋" w:hAnsi="仿宋" w:eastAsia="仿宋"/>
              </w:rPr>
            </w:pPr>
            <w:r>
              <w:rPr>
                <w:rFonts w:hint="eastAsia" w:ascii="仿宋" w:hAnsi="仿宋" w:eastAsia="仿宋"/>
              </w:rPr>
              <w:t>国际商会《托收统一规则（URC522)》(Uniform Rules for Collections)</w:t>
            </w:r>
          </w:p>
        </w:tc>
      </w:tr>
      <w:tr w14:paraId="40C8C5ED">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5BEA5">
            <w:pPr>
              <w:spacing w:before="100" w:beforeAutospacing="1" w:after="100" w:afterAutospacing="1"/>
              <w:jc w:val="center"/>
              <w:rPr>
                <w:rFonts w:hint="eastAsia" w:ascii="仿宋" w:hAnsi="仿宋" w:eastAsia="仿宋"/>
              </w:rPr>
            </w:pPr>
            <w:r>
              <w:rPr>
                <w:rFonts w:hint="eastAsia" w:ascii="仿宋" w:hAnsi="仿宋" w:eastAsia="仿宋"/>
              </w:rPr>
              <w:t>5</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F95F5">
            <w:pPr>
              <w:pStyle w:val="9"/>
              <w:shd w:val="clear" w:color="auto" w:fill="FFFFFF"/>
              <w:rPr>
                <w:rFonts w:hint="eastAsia" w:ascii="仿宋" w:hAnsi="仿宋" w:eastAsia="仿宋"/>
              </w:rPr>
            </w:pPr>
            <w:r>
              <w:rPr>
                <w:rFonts w:hint="eastAsia" w:ascii="仿宋" w:hAnsi="仿宋" w:eastAsia="仿宋"/>
              </w:rPr>
              <w:t>世界海关组织《商品名称及编码协调制度》(The Harmonized Commodity Description and Coding System)</w:t>
            </w:r>
          </w:p>
        </w:tc>
      </w:tr>
    </w:tbl>
    <w:p w14:paraId="715DDA8E">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（三）国家及行业标准（National and Industrial Standards)</w:t>
      </w:r>
    </w:p>
    <w:tbl>
      <w:tblPr>
        <w:tblStyle w:val="10"/>
        <w:tblW w:w="8500" w:type="dxa"/>
        <w:tblInd w:w="0" w:type="dxa"/>
        <w:shd w:val="clear" w:color="auto" w:fill="FFFFFF"/>
        <w:tblLayout w:type="autofit"/>
        <w:tblCellMar>
          <w:top w:w="15" w:type="dxa"/>
          <w:left w:w="15" w:type="dxa"/>
          <w:bottom w:w="15" w:type="dxa"/>
          <w:right w:w="15" w:type="dxa"/>
        </w:tblCellMar>
      </w:tblPr>
      <w:tblGrid>
        <w:gridCol w:w="846"/>
        <w:gridCol w:w="2126"/>
        <w:gridCol w:w="5528"/>
      </w:tblGrid>
      <w:tr w14:paraId="20CEF034">
        <w:tblPrEx>
          <w:shd w:val="clear" w:color="auto" w:fill="FFFFFF"/>
          <w:tblCellMar>
            <w:top w:w="15" w:type="dxa"/>
            <w:left w:w="15" w:type="dxa"/>
            <w:bottom w:w="15" w:type="dxa"/>
            <w:right w:w="15" w:type="dxa"/>
          </w:tblCellMar>
        </w:tblPrEx>
        <w:trPr>
          <w:trHeight w:val="494"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966209">
            <w:pPr>
              <w:spacing w:before="100" w:beforeAutospacing="1" w:after="100" w:afterAutospacing="1"/>
              <w:jc w:val="center"/>
              <w:rPr>
                <w:rFonts w:hint="eastAsia" w:ascii="仿宋" w:hAnsi="仿宋" w:eastAsia="仿宋"/>
              </w:rPr>
            </w:pPr>
            <w:r>
              <w:rPr>
                <w:rFonts w:hint="eastAsia" w:ascii="仿宋" w:hAnsi="仿宋" w:eastAsia="仿宋"/>
              </w:rPr>
              <w:t>序号</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BD533">
            <w:pPr>
              <w:spacing w:before="100" w:beforeAutospacing="1" w:after="100" w:afterAutospacing="1"/>
              <w:jc w:val="center"/>
              <w:rPr>
                <w:rFonts w:hint="eastAsia" w:ascii="仿宋" w:hAnsi="仿宋" w:eastAsia="仿宋"/>
              </w:rPr>
            </w:pPr>
            <w:r>
              <w:rPr>
                <w:rFonts w:hint="eastAsia" w:ascii="仿宋" w:hAnsi="仿宋" w:eastAsia="仿宋"/>
              </w:rPr>
              <w:t>标准号</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EEEE1">
            <w:pPr>
              <w:spacing w:before="100" w:beforeAutospacing="1" w:after="100" w:afterAutospacing="1"/>
              <w:jc w:val="center"/>
              <w:rPr>
                <w:rFonts w:hint="eastAsia"/>
              </w:rPr>
            </w:pPr>
            <w:r>
              <w:rPr>
                <w:rFonts w:hint="eastAsia" w:ascii="仿宋" w:hAnsi="仿宋" w:eastAsia="仿宋"/>
              </w:rPr>
              <w:t>标准名称</w:t>
            </w:r>
          </w:p>
        </w:tc>
      </w:tr>
      <w:tr w14:paraId="448D1E36">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1B2CA">
            <w:pPr>
              <w:spacing w:before="100" w:beforeAutospacing="1" w:after="100" w:afterAutospacing="1"/>
              <w:jc w:val="center"/>
              <w:rPr>
                <w:rFonts w:hint="eastAsia" w:ascii="仿宋" w:hAnsi="仿宋" w:eastAsia="仿宋"/>
              </w:rPr>
            </w:pPr>
            <w:r>
              <w:rPr>
                <w:rFonts w:hint="eastAsia" w:ascii="仿宋" w:hAnsi="仿宋" w:eastAsia="仿宋"/>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E4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41126-2021</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F8F66">
            <w:pPr>
              <w:spacing w:before="100" w:beforeAutospacing="1" w:after="100" w:afterAutospacing="1"/>
              <w:rPr>
                <w:rFonts w:hint="eastAsia" w:ascii="仿宋" w:hAnsi="仿宋" w:eastAsia="仿宋"/>
              </w:rPr>
            </w:pPr>
            <w:r>
              <w:rPr>
                <w:rFonts w:hint="eastAsia" w:ascii="仿宋" w:hAnsi="仿宋" w:eastAsia="仿宋"/>
              </w:rPr>
              <w:t xml:space="preserve">跨境电子商务出口经营主体信息描述规范 (Cross-border E-commerce Specificationfor Information Description of Export Business Entities) </w:t>
            </w:r>
          </w:p>
        </w:tc>
      </w:tr>
      <w:tr w14:paraId="5B0D487E">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CD581">
            <w:pPr>
              <w:spacing w:before="100" w:beforeAutospacing="1" w:after="100" w:afterAutospacing="1"/>
              <w:jc w:val="center"/>
              <w:rPr>
                <w:rFonts w:hint="eastAsia" w:ascii="仿宋" w:hAnsi="仿宋" w:eastAsia="仿宋"/>
              </w:rPr>
            </w:pPr>
            <w:r>
              <w:rPr>
                <w:rFonts w:hint="eastAsia" w:ascii="仿宋" w:hAnsi="仿宋" w:eastAsia="仿宋"/>
              </w:rPr>
              <w:t>2</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F5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41128-2021</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2FB3B0">
            <w:pPr>
              <w:spacing w:before="100" w:beforeAutospacing="1" w:after="100" w:afterAutospacing="1"/>
              <w:rPr>
                <w:rFonts w:hint="eastAsia" w:ascii="仿宋" w:hAnsi="仿宋" w:eastAsia="仿宋"/>
              </w:rPr>
            </w:pPr>
            <w:r>
              <w:rPr>
                <w:rFonts w:hint="eastAsia" w:ascii="仿宋" w:hAnsi="仿宋" w:eastAsia="仿宋"/>
              </w:rPr>
              <w:t xml:space="preserve">跨境电子商务出口商品信息描述规范（Cross-border E-commerce Specification for Information Description of Export Commodities) </w:t>
            </w:r>
          </w:p>
        </w:tc>
      </w:tr>
      <w:tr w14:paraId="1399FC9A">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A2F6A5">
            <w:pPr>
              <w:spacing w:before="100" w:beforeAutospacing="1" w:after="100" w:afterAutospacing="1"/>
              <w:jc w:val="center"/>
              <w:rPr>
                <w:rFonts w:hint="eastAsia" w:ascii="仿宋" w:hAnsi="仿宋" w:eastAsia="仿宋"/>
              </w:rPr>
            </w:pPr>
            <w:r>
              <w:rPr>
                <w:rFonts w:hint="eastAsia" w:ascii="仿宋" w:hAnsi="仿宋" w:eastAsia="仿宋"/>
              </w:rPr>
              <w:t>3</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43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40105-2021</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CE92C">
            <w:pPr>
              <w:spacing w:before="100" w:beforeAutospacing="1" w:after="100" w:afterAutospacing="1"/>
              <w:rPr>
                <w:rFonts w:hint="eastAsia" w:ascii="仿宋" w:hAnsi="仿宋" w:eastAsia="仿宋"/>
              </w:rPr>
            </w:pPr>
            <w:r>
              <w:rPr>
                <w:rFonts w:hint="eastAsia" w:ascii="仿宋" w:hAnsi="仿宋" w:eastAsia="仿宋"/>
              </w:rPr>
              <w:t xml:space="preserve">跨境电子商务交易要求（Cross-border E-commerce Transaction Requirements) </w:t>
            </w:r>
          </w:p>
        </w:tc>
      </w:tr>
      <w:tr w14:paraId="46609117">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C5B97">
            <w:pPr>
              <w:spacing w:before="100" w:beforeAutospacing="1" w:after="100" w:afterAutospacing="1"/>
              <w:jc w:val="center"/>
              <w:rPr>
                <w:rFonts w:hint="eastAsia" w:ascii="仿宋" w:hAnsi="仿宋" w:eastAsia="仿宋"/>
              </w:rPr>
            </w:pPr>
            <w:r>
              <w:rPr>
                <w:rFonts w:hint="eastAsia" w:ascii="仿宋" w:hAnsi="仿宋" w:eastAsia="仿宋"/>
              </w:rPr>
              <w:t>4</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7D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40290-2021</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962D0">
            <w:pPr>
              <w:spacing w:before="100" w:beforeAutospacing="1" w:after="100" w:afterAutospacing="1"/>
              <w:rPr>
                <w:rFonts w:hint="eastAsia" w:ascii="仿宋" w:hAnsi="仿宋" w:eastAsia="仿宋"/>
              </w:rPr>
            </w:pPr>
            <w:r>
              <w:rPr>
                <w:rFonts w:hint="eastAsia" w:ascii="仿宋" w:hAnsi="仿宋" w:eastAsia="仿宋"/>
              </w:rPr>
              <w:t xml:space="preserve">跨境电子商务进口商品信息发布规范（Cross-border E-commerce Specification for Information Release of Imported Goods) </w:t>
            </w:r>
          </w:p>
        </w:tc>
      </w:tr>
      <w:tr w14:paraId="5B41C81B">
        <w:tblPrEx>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AFCCC">
            <w:pPr>
              <w:spacing w:before="100" w:beforeAutospacing="1" w:after="100" w:afterAutospacing="1"/>
              <w:jc w:val="center"/>
              <w:rPr>
                <w:rFonts w:hint="eastAsia" w:ascii="仿宋" w:hAnsi="仿宋" w:eastAsia="仿宋"/>
              </w:rPr>
            </w:pPr>
            <w:r>
              <w:rPr>
                <w:rFonts w:hint="eastAsia" w:ascii="仿宋" w:hAnsi="仿宋" w:eastAsia="仿宋"/>
              </w:rPr>
              <w:t>5</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DF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40292-2021</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7B899">
            <w:pPr>
              <w:spacing w:before="100" w:beforeAutospacing="1" w:after="100" w:afterAutospacing="1"/>
              <w:rPr>
                <w:rFonts w:hint="eastAsia" w:ascii="仿宋" w:hAnsi="仿宋" w:eastAsia="仿宋"/>
              </w:rPr>
            </w:pPr>
            <w:r>
              <w:rPr>
                <w:rFonts w:hint="eastAsia" w:ascii="仿宋" w:hAnsi="仿宋" w:eastAsia="仿宋"/>
              </w:rPr>
              <w:t xml:space="preserve">跨境电子商务电子运单规范(Cross-border E-commerce Electronic Waybill Specifications) </w:t>
            </w:r>
          </w:p>
        </w:tc>
      </w:tr>
      <w:tr w14:paraId="6FC174EC">
        <w:tblPrEx>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69DD6">
            <w:pPr>
              <w:spacing w:before="100" w:beforeAutospacing="1" w:after="100" w:afterAutospacing="1"/>
              <w:jc w:val="center"/>
              <w:rPr>
                <w:rFonts w:hint="eastAsia" w:ascii="仿宋" w:hAnsi="仿宋" w:eastAsia="仿宋"/>
              </w:rPr>
            </w:pPr>
            <w:r>
              <w:rPr>
                <w:rFonts w:hint="eastAsia" w:ascii="仿宋" w:hAnsi="仿宋" w:eastAsia="仿宋"/>
              </w:rPr>
              <w:t>6</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0A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39676-2020</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D5BA3">
            <w:pPr>
              <w:spacing w:before="100" w:beforeAutospacing="1" w:after="100" w:afterAutospacing="1"/>
              <w:rPr>
                <w:rFonts w:hint="eastAsia" w:ascii="仿宋" w:hAnsi="仿宋" w:eastAsia="仿宋"/>
              </w:rPr>
            </w:pPr>
            <w:r>
              <w:rPr>
                <w:rFonts w:hint="eastAsia" w:ascii="仿宋" w:hAnsi="仿宋" w:eastAsia="仿宋"/>
              </w:rPr>
              <w:t xml:space="preserve">跨境电子商务物流信息申报和支付信息申报电子单 证（Cross-border E-commerce Electronic Documents for Logistics Information Declaration and Payment Information Declaration) </w:t>
            </w:r>
          </w:p>
        </w:tc>
      </w:tr>
      <w:tr w14:paraId="53819FDD">
        <w:tblPrEx>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F7379">
            <w:pPr>
              <w:spacing w:before="100" w:beforeAutospacing="1" w:after="100" w:afterAutospacing="1"/>
              <w:jc w:val="center"/>
              <w:rPr>
                <w:rFonts w:hint="eastAsia" w:ascii="仿宋" w:hAnsi="仿宋" w:eastAsia="仿宋"/>
              </w:rPr>
            </w:pPr>
            <w:r>
              <w:rPr>
                <w:rFonts w:hint="eastAsia" w:ascii="仿宋" w:hAnsi="仿宋" w:eastAsia="仿宋"/>
              </w:rPr>
              <w:t>7</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8FA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37146-2018</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581CE">
            <w:pPr>
              <w:spacing w:before="100" w:beforeAutospacing="1" w:after="100" w:afterAutospacing="1"/>
              <w:rPr>
                <w:rFonts w:hint="eastAsia" w:ascii="仿宋" w:hAnsi="仿宋" w:eastAsia="仿宋"/>
              </w:rPr>
            </w:pPr>
            <w:r>
              <w:rPr>
                <w:rFonts w:hint="eastAsia" w:ascii="仿宋" w:hAnsi="仿宋" w:eastAsia="仿宋"/>
              </w:rPr>
              <w:t xml:space="preserve">跨境电子商务电子舱单基础信息描述（Cross-border E-commerce Basic Information Description of Electronic Manifest) </w:t>
            </w:r>
          </w:p>
        </w:tc>
      </w:tr>
      <w:tr w14:paraId="75281D83">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ECDEF">
            <w:pPr>
              <w:spacing w:before="100" w:beforeAutospacing="1" w:after="100" w:afterAutospacing="1"/>
              <w:jc w:val="center"/>
              <w:rPr>
                <w:rFonts w:hint="eastAsia" w:ascii="仿宋" w:hAnsi="仿宋" w:eastAsia="仿宋"/>
              </w:rPr>
            </w:pPr>
            <w:r>
              <w:rPr>
                <w:rFonts w:hint="eastAsia" w:ascii="仿宋" w:hAnsi="仿宋" w:eastAsia="仿宋"/>
              </w:rPr>
              <w:t>8</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C5E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GB/T 37147-2018</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A861F">
            <w:pPr>
              <w:spacing w:before="100" w:beforeAutospacing="1" w:after="100" w:afterAutospacing="1"/>
              <w:rPr>
                <w:rFonts w:hint="eastAsia" w:ascii="仿宋" w:hAnsi="仿宋" w:eastAsia="仿宋"/>
              </w:rPr>
            </w:pPr>
            <w:r>
              <w:rPr>
                <w:rFonts w:hint="eastAsia" w:ascii="仿宋" w:hAnsi="仿宋" w:eastAsia="仿宋"/>
              </w:rPr>
              <w:t xml:space="preserve">跨境电子商务电子订单基础信息描述（Cross-border E-commerce Basic Information Description of </w:t>
            </w:r>
          </w:p>
        </w:tc>
      </w:tr>
      <w:tr w14:paraId="0A646DF5">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12B05">
            <w:pPr>
              <w:spacing w:before="100" w:beforeAutospacing="1" w:after="100" w:afterAutospacing="1"/>
              <w:jc w:val="center"/>
              <w:rPr>
                <w:rFonts w:hint="eastAsia" w:ascii="仿宋" w:hAnsi="仿宋" w:eastAsia="仿宋"/>
              </w:rPr>
            </w:pPr>
            <w:r>
              <w:rPr>
                <w:rFonts w:hint="eastAsia" w:ascii="仿宋" w:hAnsi="仿宋" w:eastAsia="仿宋"/>
              </w:rPr>
              <w:t xml:space="preserve">9 </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C1F2F">
            <w:pPr>
              <w:pStyle w:val="8"/>
              <w:jc w:val="center"/>
              <w:rPr>
                <w:rFonts w:hint="eastAsia" w:ascii="仿宋" w:hAnsi="仿宋" w:eastAsia="仿宋"/>
              </w:rPr>
            </w:pPr>
            <w:r>
              <w:rPr>
                <w:rFonts w:hint="eastAsia" w:ascii="仿宋" w:hAnsi="仿宋" w:eastAsia="仿宋"/>
              </w:rPr>
              <w:t>GB/T 37148-2018</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502AD">
            <w:pPr>
              <w:spacing w:before="100" w:beforeAutospacing="1" w:after="100" w:afterAutospacing="1"/>
              <w:rPr>
                <w:rFonts w:hint="eastAsia" w:ascii="仿宋" w:hAnsi="仿宋" w:eastAsia="仿宋"/>
              </w:rPr>
            </w:pPr>
            <w:r>
              <w:rPr>
                <w:rFonts w:hint="eastAsia" w:ascii="仿宋" w:hAnsi="仿宋" w:eastAsia="仿宋"/>
              </w:rPr>
              <w:t xml:space="preserve">跨境电子商务电子报关单基础信息描述 (Cross-border E-commerce Basic Information Description of Electronic Customs Declaration) </w:t>
            </w:r>
          </w:p>
        </w:tc>
      </w:tr>
      <w:tr w14:paraId="3EB0C113">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DB11F1">
            <w:pPr>
              <w:spacing w:before="100" w:beforeAutospacing="1" w:after="100" w:afterAutospacing="1"/>
              <w:jc w:val="center"/>
              <w:rPr>
                <w:rFonts w:hint="eastAsia" w:ascii="仿宋" w:hAnsi="仿宋" w:eastAsia="仿宋"/>
              </w:rPr>
            </w:pPr>
            <w:r>
              <w:rPr>
                <w:rFonts w:hint="eastAsia" w:ascii="仿宋" w:hAnsi="仿宋" w:eastAsia="仿宋"/>
              </w:rPr>
              <w:t xml:space="preserve">10 </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6EC59">
            <w:pPr>
              <w:pStyle w:val="8"/>
              <w:jc w:val="center"/>
              <w:rPr>
                <w:rFonts w:hint="eastAsia" w:ascii="仿宋" w:hAnsi="仿宋" w:eastAsia="仿宋"/>
              </w:rPr>
            </w:pPr>
            <w:r>
              <w:rPr>
                <w:rFonts w:hint="eastAsia" w:ascii="仿宋" w:hAnsi="仿宋" w:eastAsia="仿宋"/>
              </w:rPr>
              <w:t>GB/T 30055-2013</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5DC4A">
            <w:pPr>
              <w:spacing w:before="100" w:beforeAutospacing="1" w:after="100" w:afterAutospacing="1"/>
              <w:rPr>
                <w:rFonts w:hint="eastAsia" w:ascii="仿宋" w:hAnsi="仿宋" w:eastAsia="仿宋"/>
              </w:rPr>
            </w:pPr>
            <w:r>
              <w:rPr>
                <w:rFonts w:hint="eastAsia" w:ascii="仿宋" w:hAnsi="仿宋" w:eastAsia="仿宋"/>
              </w:rPr>
              <w:t xml:space="preserve">国际货运代理报关服务质量要求（Quality Requirements for Customs Declaration Service of International Freight Forwarders) </w:t>
            </w:r>
          </w:p>
        </w:tc>
      </w:tr>
      <w:tr w14:paraId="6523A6D2">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BC69B">
            <w:pPr>
              <w:spacing w:before="100" w:beforeAutospacing="1" w:after="100" w:afterAutospacing="1"/>
              <w:jc w:val="center"/>
              <w:rPr>
                <w:rFonts w:hint="eastAsia" w:ascii="仿宋" w:hAnsi="仿宋" w:eastAsia="仿宋"/>
              </w:rPr>
            </w:pPr>
            <w:r>
              <w:rPr>
                <w:rFonts w:hint="eastAsia" w:ascii="仿宋" w:hAnsi="仿宋" w:eastAsia="仿宋"/>
              </w:rPr>
              <w:t xml:space="preserve">11 </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5449C">
            <w:pPr>
              <w:pStyle w:val="8"/>
              <w:jc w:val="center"/>
              <w:rPr>
                <w:rFonts w:hint="eastAsia" w:ascii="仿宋" w:hAnsi="仿宋" w:eastAsia="仿宋"/>
              </w:rPr>
            </w:pPr>
            <w:r>
              <w:rPr>
                <w:rFonts w:hint="eastAsia" w:ascii="仿宋" w:hAnsi="仿宋" w:eastAsia="仿宋"/>
              </w:rPr>
              <w:t>GB/T 39456-2020</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5CAD9">
            <w:pPr>
              <w:spacing w:before="100" w:beforeAutospacing="1" w:after="100" w:afterAutospacing="1"/>
              <w:rPr>
                <w:rFonts w:hint="eastAsia" w:ascii="仿宋" w:hAnsi="仿宋" w:eastAsia="仿宋"/>
              </w:rPr>
            </w:pPr>
            <w:r>
              <w:rPr>
                <w:rFonts w:hint="eastAsia" w:ascii="仿宋" w:hAnsi="仿宋" w:eastAsia="仿宋"/>
              </w:rPr>
              <w:t xml:space="preserve">国际贸易业务流程规范订单处理（International Trade Business Process Specification Order Processing) </w:t>
            </w:r>
          </w:p>
        </w:tc>
      </w:tr>
      <w:tr w14:paraId="500B7984">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3A4C7">
            <w:pPr>
              <w:spacing w:before="100" w:beforeAutospacing="1" w:after="100" w:afterAutospacing="1"/>
              <w:jc w:val="center"/>
              <w:rPr>
                <w:rFonts w:hint="eastAsia" w:ascii="仿宋" w:hAnsi="仿宋" w:eastAsia="仿宋"/>
              </w:rPr>
            </w:pPr>
            <w:r>
              <w:rPr>
                <w:rFonts w:hint="eastAsia" w:ascii="仿宋" w:hAnsi="仿宋" w:eastAsia="仿宋"/>
              </w:rPr>
              <w:t xml:space="preserve">12 </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24902">
            <w:pPr>
              <w:pStyle w:val="8"/>
              <w:jc w:val="center"/>
              <w:rPr>
                <w:rFonts w:hint="eastAsia" w:ascii="仿宋" w:hAnsi="仿宋" w:eastAsia="仿宋"/>
              </w:rPr>
            </w:pPr>
            <w:r>
              <w:rPr>
                <w:rFonts w:hint="eastAsia" w:ascii="仿宋" w:hAnsi="仿宋" w:eastAsia="仿宋"/>
              </w:rPr>
              <w:t>GB/T 39455-2020</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790D1">
            <w:pPr>
              <w:spacing w:before="100" w:beforeAutospacing="1" w:after="100" w:afterAutospacing="1"/>
              <w:rPr>
                <w:rFonts w:hint="eastAsia" w:ascii="仿宋" w:hAnsi="仿宋" w:eastAsia="仿宋"/>
              </w:rPr>
            </w:pPr>
            <w:r>
              <w:rPr>
                <w:rFonts w:hint="eastAsia" w:ascii="仿宋" w:hAnsi="仿宋" w:eastAsia="仿宋"/>
              </w:rPr>
              <w:t xml:space="preserve">国际贸易业务流程规范货运代理（International Trade Business Process Specification Freight Forwarding) </w:t>
            </w:r>
          </w:p>
        </w:tc>
      </w:tr>
      <w:tr w14:paraId="0C26F8A6">
        <w:tblPrEx>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1A3C1">
            <w:pPr>
              <w:spacing w:before="100" w:beforeAutospacing="1" w:after="100" w:afterAutospacing="1"/>
              <w:jc w:val="center"/>
              <w:rPr>
                <w:rFonts w:hint="eastAsia" w:ascii="仿宋" w:hAnsi="仿宋" w:eastAsia="仿宋"/>
              </w:rPr>
            </w:pPr>
            <w:r>
              <w:rPr>
                <w:rFonts w:hint="eastAsia" w:ascii="仿宋" w:hAnsi="仿宋" w:eastAsia="仿宋"/>
              </w:rPr>
              <w:t xml:space="preserve">13 </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4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hint="eastAsia" w:ascii="仿宋" w:hAnsi="仿宋" w:eastAsia="仿宋"/>
              </w:rPr>
              <w:t>HS/T 32-2010</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26059">
            <w:pPr>
              <w:spacing w:before="100" w:beforeAutospacing="1" w:after="100" w:afterAutospacing="1"/>
              <w:rPr>
                <w:rFonts w:hint="eastAsia" w:ascii="仿宋" w:hAnsi="仿宋" w:eastAsia="仿宋"/>
              </w:rPr>
            </w:pPr>
            <w:r>
              <w:rPr>
                <w:rFonts w:hint="eastAsia" w:ascii="仿宋" w:hAnsi="仿宋" w:eastAsia="仿宋"/>
              </w:rPr>
              <w:t xml:space="preserve">报关服务作业规范（Operation Specification for Customs Declaration Service) </w:t>
            </w:r>
          </w:p>
        </w:tc>
      </w:tr>
      <w:tr w14:paraId="5DF20CC1">
        <w:tblPrEx>
          <w:shd w:val="clear" w:color="auto" w:fill="FFFFFF"/>
          <w:tblCellMar>
            <w:top w:w="15" w:type="dxa"/>
            <w:left w:w="15" w:type="dxa"/>
            <w:bottom w:w="15" w:type="dxa"/>
            <w:right w:w="15" w:type="dxa"/>
          </w:tblCellMar>
        </w:tblPrEx>
        <w:trPr>
          <w:trHeight w:val="408"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DA244">
            <w:pPr>
              <w:spacing w:before="100" w:beforeAutospacing="1" w:after="100" w:afterAutospacing="1"/>
              <w:jc w:val="center"/>
              <w:rPr>
                <w:rFonts w:hint="eastAsia" w:ascii="仿宋" w:hAnsi="仿宋" w:eastAsia="仿宋"/>
              </w:rPr>
            </w:pPr>
            <w:r>
              <w:rPr>
                <w:rFonts w:hint="eastAsia" w:ascii="仿宋" w:hAnsi="仿宋" w:eastAsia="仿宋"/>
              </w:rPr>
              <w:t>1</w:t>
            </w:r>
            <w:r>
              <w:rPr>
                <w:rFonts w:ascii="仿宋" w:hAnsi="仿宋" w:eastAsia="仿宋"/>
              </w:rPr>
              <w:t>4</w:t>
            </w:r>
          </w:p>
        </w:tc>
        <w:tc>
          <w:tcPr>
            <w:tcW w:w="21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6D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仿宋" w:hAnsi="仿宋" w:eastAsia="仿宋"/>
              </w:rPr>
            </w:pPr>
            <w:r>
              <w:rPr>
                <w:rFonts w:ascii="仿宋" w:hAnsi="仿宋" w:eastAsia="仿宋"/>
              </w:rPr>
              <w:t>HS/T 38-2013</w:t>
            </w:r>
          </w:p>
        </w:tc>
        <w:tc>
          <w:tcPr>
            <w:tcW w:w="55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3C8CCA">
            <w:pPr>
              <w:spacing w:before="100" w:beforeAutospacing="1" w:after="100" w:afterAutospacing="1"/>
              <w:rPr>
                <w:rFonts w:hint="eastAsia" w:ascii="仿宋" w:hAnsi="仿宋" w:eastAsia="仿宋"/>
              </w:rPr>
            </w:pPr>
            <w:r>
              <w:rPr>
                <w:rFonts w:hint="eastAsia" w:ascii="仿宋" w:hAnsi="仿宋" w:eastAsia="仿宋"/>
              </w:rPr>
              <w:t>报关服务质量要求（Quality Requirements for Customs Declaration Service)</w:t>
            </w:r>
          </w:p>
        </w:tc>
      </w:tr>
    </w:tbl>
    <w:p w14:paraId="29E02D31">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（四）国家法规（National Regulations)</w:t>
      </w:r>
    </w:p>
    <w:tbl>
      <w:tblPr>
        <w:tblStyle w:val="10"/>
        <w:tblW w:w="8500" w:type="dxa"/>
        <w:tblInd w:w="0" w:type="dxa"/>
        <w:shd w:val="clear" w:color="auto" w:fill="FFFFFF"/>
        <w:tblLayout w:type="autofit"/>
        <w:tblCellMar>
          <w:top w:w="15" w:type="dxa"/>
          <w:left w:w="15" w:type="dxa"/>
          <w:bottom w:w="15" w:type="dxa"/>
          <w:right w:w="15" w:type="dxa"/>
        </w:tblCellMar>
      </w:tblPr>
      <w:tblGrid>
        <w:gridCol w:w="846"/>
        <w:gridCol w:w="7654"/>
      </w:tblGrid>
      <w:tr w14:paraId="1CE783C8">
        <w:tblPrEx>
          <w:shd w:val="clear" w:color="auto" w:fill="FFFFFF"/>
          <w:tblCellMar>
            <w:top w:w="15" w:type="dxa"/>
            <w:left w:w="15" w:type="dxa"/>
            <w:bottom w:w="15" w:type="dxa"/>
            <w:right w:w="15" w:type="dxa"/>
          </w:tblCellMar>
        </w:tblPrEx>
        <w:trPr>
          <w:trHeight w:val="506" w:hRule="atLeast"/>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28BEB">
            <w:pPr>
              <w:spacing w:before="100" w:beforeAutospacing="1" w:after="100" w:afterAutospacing="1"/>
              <w:jc w:val="center"/>
              <w:rPr>
                <w:rFonts w:hint="eastAsia" w:ascii="仿宋" w:hAnsi="仿宋" w:eastAsia="仿宋"/>
              </w:rPr>
            </w:pPr>
            <w:r>
              <w:rPr>
                <w:rFonts w:hint="eastAsia" w:ascii="仿宋" w:hAnsi="仿宋" w:eastAsia="仿宋"/>
              </w:rPr>
              <w:t>序号</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2E650D">
            <w:pPr>
              <w:spacing w:before="100" w:beforeAutospacing="1" w:after="100" w:afterAutospacing="1"/>
              <w:jc w:val="center"/>
              <w:rPr>
                <w:rFonts w:hint="eastAsia" w:ascii="仿宋" w:hAnsi="仿宋" w:eastAsia="仿宋"/>
              </w:rPr>
            </w:pPr>
            <w:r>
              <w:rPr>
                <w:rFonts w:hint="eastAsia" w:ascii="仿宋" w:hAnsi="仿宋" w:eastAsia="仿宋"/>
              </w:rPr>
              <w:t>法规名称</w:t>
            </w:r>
          </w:p>
        </w:tc>
      </w:tr>
      <w:tr w14:paraId="1039303F">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7643F">
            <w:pPr>
              <w:spacing w:before="100" w:beforeAutospacing="1" w:after="100" w:afterAutospacing="1"/>
              <w:jc w:val="center"/>
              <w:rPr>
                <w:rFonts w:hint="eastAsia" w:ascii="仿宋" w:hAnsi="仿宋" w:eastAsia="仿宋"/>
              </w:rPr>
            </w:pPr>
            <w:r>
              <w:rPr>
                <w:rFonts w:hint="eastAsia" w:ascii="仿宋" w:hAnsi="仿宋" w:eastAsia="仿宋"/>
              </w:rPr>
              <w:t>1</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DC7DD">
            <w:pPr>
              <w:spacing w:before="100" w:beforeAutospacing="1" w:after="100" w:afterAutospacing="1"/>
              <w:rPr>
                <w:rFonts w:hint="eastAsia" w:ascii="仿宋" w:hAnsi="仿宋" w:eastAsia="仿宋"/>
              </w:rPr>
            </w:pPr>
            <w:r>
              <w:rPr>
                <w:rFonts w:hint="eastAsia" w:ascii="仿宋" w:hAnsi="仿宋" w:eastAsia="仿宋"/>
              </w:rPr>
              <w:t xml:space="preserve">《中华人民共和国进出口关税条例》(Regulations of the People's Republic of China on Import and Export Tariffs) </w:t>
            </w:r>
          </w:p>
        </w:tc>
      </w:tr>
      <w:tr w14:paraId="77FD9833">
        <w:tblPrEx>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FC94E2">
            <w:pPr>
              <w:spacing w:before="100" w:beforeAutospacing="1" w:after="100" w:afterAutospacing="1"/>
              <w:jc w:val="center"/>
              <w:rPr>
                <w:rFonts w:hint="eastAsia" w:ascii="仿宋" w:hAnsi="仿宋" w:eastAsia="仿宋"/>
              </w:rPr>
            </w:pPr>
            <w:r>
              <w:rPr>
                <w:rFonts w:hint="eastAsia" w:ascii="仿宋" w:hAnsi="仿宋" w:eastAsia="仿宋"/>
              </w:rPr>
              <w:t>2</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8A48E">
            <w:pPr>
              <w:spacing w:before="100" w:beforeAutospacing="1" w:after="100" w:afterAutospacing="1"/>
              <w:rPr>
                <w:rFonts w:hint="eastAsia" w:ascii="仿宋" w:hAnsi="仿宋" w:eastAsia="仿宋"/>
              </w:rPr>
            </w:pPr>
            <w:r>
              <w:rPr>
                <w:rFonts w:hint="eastAsia" w:ascii="仿宋" w:hAnsi="仿宋" w:eastAsia="仿宋"/>
              </w:rPr>
              <w:t xml:space="preserve">《中华人民共和国进出口货物原产地条例》(Regulations of the People's Republic of China on the Origin of Imported and Exported Goods) </w:t>
            </w:r>
          </w:p>
        </w:tc>
      </w:tr>
      <w:tr w14:paraId="042E6BBD">
        <w:tblPrEx>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4DAB5">
            <w:pPr>
              <w:spacing w:before="100" w:beforeAutospacing="1" w:after="100" w:afterAutospacing="1"/>
              <w:jc w:val="center"/>
              <w:rPr>
                <w:rFonts w:hint="eastAsia" w:ascii="仿宋" w:hAnsi="仿宋" w:eastAsia="仿宋"/>
              </w:rPr>
            </w:pPr>
            <w:r>
              <w:rPr>
                <w:rFonts w:hint="eastAsia" w:ascii="仿宋" w:hAnsi="仿宋" w:eastAsia="仿宋"/>
              </w:rPr>
              <w:t>3</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732A3">
            <w:pPr>
              <w:spacing w:before="100" w:beforeAutospacing="1" w:after="100" w:afterAutospacing="1"/>
              <w:rPr>
                <w:rFonts w:hint="eastAsia" w:ascii="仿宋" w:hAnsi="仿宋" w:eastAsia="仿宋"/>
              </w:rPr>
            </w:pPr>
            <w:r>
              <w:rPr>
                <w:rFonts w:hint="eastAsia" w:ascii="仿宋" w:hAnsi="仿宋" w:eastAsia="仿宋"/>
              </w:rPr>
              <w:t xml:space="preserve">《中华人民共和国海关进出口货物查验管理办法》(Administrative Measures for the Inspection of Imported and Exported Goods by the Customs of the People's Republic of China) </w:t>
            </w:r>
          </w:p>
        </w:tc>
      </w:tr>
      <w:tr w14:paraId="1FC8227B">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7E0F2">
            <w:pPr>
              <w:spacing w:before="100" w:beforeAutospacing="1" w:after="100" w:afterAutospacing="1"/>
              <w:jc w:val="center"/>
              <w:rPr>
                <w:rFonts w:hint="eastAsia" w:ascii="仿宋" w:hAnsi="仿宋" w:eastAsia="仿宋"/>
              </w:rPr>
            </w:pPr>
            <w:r>
              <w:rPr>
                <w:rFonts w:hint="eastAsia" w:ascii="仿宋" w:hAnsi="仿宋" w:eastAsia="仿宋"/>
              </w:rPr>
              <w:t>4</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D48A0">
            <w:pPr>
              <w:spacing w:before="100" w:beforeAutospacing="1" w:after="100" w:afterAutospacing="1"/>
              <w:rPr>
                <w:rFonts w:hint="eastAsia" w:ascii="仿宋" w:hAnsi="仿宋" w:eastAsia="仿宋"/>
              </w:rPr>
            </w:pPr>
            <w:r>
              <w:rPr>
                <w:rFonts w:hint="eastAsia" w:ascii="仿宋" w:hAnsi="仿宋" w:eastAsia="仿宋"/>
              </w:rPr>
              <w:t xml:space="preserve">《中华人民共和国海关进出口货物报关单填制规范》(Specification for Filling in Import and Export Goods Declaration Form of the Customs of the People's Republic of China) </w:t>
            </w:r>
          </w:p>
        </w:tc>
      </w:tr>
      <w:tr w14:paraId="0002918B">
        <w:tblPrEx>
          <w:shd w:val="clear" w:color="auto" w:fill="FFFFFF"/>
          <w:tblCellMar>
            <w:top w:w="15" w:type="dxa"/>
            <w:left w:w="15" w:type="dxa"/>
            <w:bottom w:w="15" w:type="dxa"/>
            <w:right w:w="15"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F8201">
            <w:pPr>
              <w:spacing w:before="100" w:beforeAutospacing="1" w:after="100" w:afterAutospacing="1"/>
              <w:jc w:val="center"/>
              <w:rPr>
                <w:rFonts w:hint="eastAsia" w:ascii="仿宋" w:hAnsi="仿宋" w:eastAsia="仿宋"/>
              </w:rPr>
            </w:pPr>
            <w:r>
              <w:rPr>
                <w:rFonts w:hint="eastAsia" w:ascii="仿宋" w:hAnsi="仿宋" w:eastAsia="仿宋"/>
              </w:rPr>
              <w:t>5</w:t>
            </w:r>
          </w:p>
        </w:tc>
        <w:tc>
          <w:tcPr>
            <w:tcW w:w="76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B387B">
            <w:pPr>
              <w:spacing w:before="100" w:beforeAutospacing="1" w:after="100" w:afterAutospacing="1"/>
              <w:rPr>
                <w:rFonts w:hint="eastAsia" w:ascii="仿宋" w:hAnsi="仿宋" w:eastAsia="仿宋"/>
              </w:rPr>
            </w:pPr>
            <w:r>
              <w:rPr>
                <w:rFonts w:hint="eastAsia" w:ascii="仿宋" w:hAnsi="仿宋" w:eastAsia="仿宋"/>
              </w:rPr>
              <w:t xml:space="preserve">《关于跨境电子商务零售进出口商品有关监管事宜的公告》(Announcement on the Supervision of Cross-border E-commerce Retail Import and Export Commodities) </w:t>
            </w:r>
          </w:p>
        </w:tc>
      </w:tr>
    </w:tbl>
    <w:p w14:paraId="7D962037">
      <w:pPr>
        <w:widowControl w:val="0"/>
        <w:spacing w:line="360" w:lineRule="auto"/>
        <w:ind w:firstLine="602" w:firstLineChars="200"/>
        <w:outlineLvl w:val="0"/>
        <w:rPr>
          <w:rFonts w:hint="eastAsia" w:ascii="仿宋" w:hAnsi="仿宋" w:eastAsia="仿宋"/>
          <w:b/>
          <w:sz w:val="30"/>
          <w:szCs w:val="30"/>
        </w:rPr>
      </w:pPr>
      <w:r>
        <w:rPr>
          <w:rFonts w:hint="eastAsia" w:ascii="仿宋" w:hAnsi="仿宋" w:eastAsia="仿宋"/>
          <w:b/>
          <w:sz w:val="30"/>
          <w:szCs w:val="30"/>
        </w:rPr>
        <w:t>八、技术环境</w:t>
      </w:r>
    </w:p>
    <w:p w14:paraId="035EC9F5">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（一）场地环境要求</w:t>
      </w:r>
    </w:p>
    <w:p w14:paraId="66767386">
      <w:pPr>
        <w:widowControl w:val="0"/>
        <w:spacing w:line="360" w:lineRule="auto"/>
        <w:ind w:firstLine="560" w:firstLineChars="200"/>
        <w:rPr>
          <w:rFonts w:hint="eastAsia" w:ascii="仿宋" w:hAnsi="仿宋" w:eastAsia="仿宋"/>
          <w:bCs/>
          <w:sz w:val="28"/>
          <w:szCs w:val="28"/>
        </w:rPr>
      </w:pPr>
      <w:r>
        <w:rPr>
          <w:rFonts w:ascii="仿宋" w:hAnsi="仿宋" w:eastAsia="仿宋"/>
          <w:bCs/>
          <w:sz w:val="28"/>
          <w:szCs w:val="28"/>
        </w:rPr>
        <w:t>1.</w:t>
      </w:r>
      <w:r>
        <w:rPr>
          <w:rFonts w:hint="eastAsia" w:ascii="仿宋" w:hAnsi="仿宋" w:eastAsia="仿宋"/>
          <w:bCs/>
          <w:sz w:val="28"/>
          <w:szCs w:val="28"/>
        </w:rPr>
        <w:t>竞赛场地设在体育馆内或电脑机房，场地满足所有团队的竞赛环境。</w:t>
      </w:r>
    </w:p>
    <w:p w14:paraId="693ACC5F">
      <w:pPr>
        <w:widowControl w:val="0"/>
        <w:spacing w:line="360" w:lineRule="auto"/>
        <w:ind w:firstLine="560" w:firstLineChars="200"/>
        <w:rPr>
          <w:rFonts w:hint="eastAsia" w:ascii="仿宋" w:hAnsi="仿宋" w:eastAsia="仿宋"/>
          <w:bCs/>
          <w:color w:val="000000"/>
          <w:sz w:val="28"/>
          <w:szCs w:val="28"/>
        </w:rPr>
      </w:pPr>
      <w:r>
        <w:rPr>
          <w:rFonts w:ascii="仿宋" w:hAnsi="仿宋" w:eastAsia="仿宋"/>
          <w:bCs/>
          <w:color w:val="000000"/>
          <w:sz w:val="28"/>
          <w:szCs w:val="28"/>
        </w:rPr>
        <w:t>2.</w:t>
      </w:r>
      <w:r>
        <w:rPr>
          <w:rFonts w:hint="eastAsia" w:ascii="仿宋" w:hAnsi="仿宋" w:eastAsia="仿宋"/>
          <w:bCs/>
          <w:color w:val="000000"/>
          <w:sz w:val="28"/>
          <w:szCs w:val="28"/>
        </w:rPr>
        <w:t>赛场各赛位统一使用清晰的工位标识，一个参赛队一个工位，每个工位四台电脑，四把椅子。</w:t>
      </w:r>
    </w:p>
    <w:p w14:paraId="0FBF398C">
      <w:pPr>
        <w:widowControl w:val="0"/>
        <w:spacing w:line="360" w:lineRule="auto"/>
        <w:ind w:firstLine="560" w:firstLineChars="200"/>
        <w:rPr>
          <w:rFonts w:hint="eastAsia" w:ascii="仿宋" w:hAnsi="仿宋" w:eastAsia="仿宋"/>
          <w:bCs/>
          <w:sz w:val="28"/>
          <w:szCs w:val="28"/>
        </w:rPr>
      </w:pPr>
      <w:r>
        <w:rPr>
          <w:rFonts w:ascii="仿宋" w:hAnsi="仿宋" w:eastAsia="仿宋"/>
          <w:bCs/>
          <w:sz w:val="28"/>
          <w:szCs w:val="28"/>
        </w:rPr>
        <w:t>3.</w:t>
      </w:r>
      <w:r>
        <w:rPr>
          <w:rFonts w:hint="eastAsia" w:ascii="仿宋" w:hAnsi="仿宋" w:eastAsia="仿宋"/>
          <w:bCs/>
          <w:sz w:val="28"/>
          <w:szCs w:val="28"/>
        </w:rPr>
        <w:t>竞赛场地内设置背景板、宣传横幅及壁挂图，营造竞赛氛围。</w:t>
      </w:r>
    </w:p>
    <w:p w14:paraId="360F6B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bCs/>
          <w:sz w:val="28"/>
          <w:szCs w:val="28"/>
        </w:rPr>
      </w:pPr>
      <w:r>
        <w:rPr>
          <w:rFonts w:ascii="仿宋" w:hAnsi="仿宋" w:eastAsia="仿宋"/>
          <w:bCs/>
          <w:sz w:val="28"/>
          <w:szCs w:val="28"/>
        </w:rPr>
        <w:t>4.</w:t>
      </w:r>
      <w:r>
        <w:rPr>
          <w:rFonts w:hint="eastAsia" w:ascii="仿宋" w:hAnsi="仿宋" w:eastAsia="仿宋"/>
          <w:bCs/>
          <w:sz w:val="28"/>
          <w:szCs w:val="28"/>
        </w:rPr>
        <w:t>局域网络，不连接Internet或其他公共网络。采用星形网络拓扑结构，安装千兆交换机，网线与电源线隐蔽铺设。</w:t>
      </w:r>
    </w:p>
    <w:p w14:paraId="08AD3D0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bCs/>
          <w:sz w:val="28"/>
          <w:szCs w:val="28"/>
        </w:rPr>
      </w:pPr>
      <w:r>
        <w:rPr>
          <w:rFonts w:ascii="仿宋" w:hAnsi="仿宋" w:eastAsia="仿宋"/>
          <w:bCs/>
          <w:sz w:val="28"/>
          <w:szCs w:val="28"/>
        </w:rPr>
        <w:t>5.</w:t>
      </w:r>
      <w:r>
        <w:rPr>
          <w:rFonts w:hint="eastAsia" w:ascii="仿宋" w:hAnsi="仿宋" w:eastAsia="仿宋"/>
          <w:bCs/>
          <w:sz w:val="28"/>
          <w:szCs w:val="28"/>
        </w:rPr>
        <w:t>利用UPS防止现场因突然断电导致的系统数据丢失，额定功率：3kW，后备时间：2小时，电池类型：输出电压：230V±5%。</w:t>
      </w:r>
    </w:p>
    <w:p w14:paraId="5A4774C6">
      <w:pPr>
        <w:widowControl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6.汇报场地设置汇报室、准备室各1间独立房间。汇报室配备多媒体设备及录音录像设备。</w:t>
      </w:r>
    </w:p>
    <w:p w14:paraId="790B9AD2">
      <w:pPr>
        <w:widowControl w:val="0"/>
        <w:spacing w:line="360" w:lineRule="auto"/>
        <w:ind w:firstLine="562" w:firstLineChars="200"/>
        <w:outlineLvl w:val="1"/>
        <w:rPr>
          <w:rFonts w:hint="eastAsia" w:ascii="仿宋" w:hAnsi="仿宋" w:eastAsia="仿宋"/>
          <w:b/>
          <w:sz w:val="28"/>
          <w:szCs w:val="28"/>
        </w:rPr>
      </w:pPr>
      <w:r>
        <w:rPr>
          <w:rFonts w:hint="eastAsia" w:ascii="仿宋" w:hAnsi="仿宋" w:eastAsia="仿宋"/>
          <w:b/>
          <w:sz w:val="28"/>
          <w:szCs w:val="28"/>
        </w:rPr>
        <w:t>（二）技术平台</w:t>
      </w:r>
    </w:p>
    <w:p w14:paraId="4D3F6399">
      <w:pPr>
        <w:widowControl w:val="0"/>
        <w:spacing w:line="360" w:lineRule="auto"/>
        <w:jc w:val="center"/>
        <w:rPr>
          <w:rFonts w:hint="eastAsia" w:ascii="黑体" w:hAnsi="黑体" w:eastAsia="黑体"/>
          <w:bCs/>
          <w:sz w:val="28"/>
          <w:szCs w:val="28"/>
        </w:rPr>
      </w:pPr>
      <w:r>
        <w:rPr>
          <w:rFonts w:hint="eastAsia" w:ascii="黑体" w:hAnsi="黑体" w:eastAsia="黑体"/>
          <w:bCs/>
          <w:sz w:val="28"/>
          <w:szCs w:val="28"/>
        </w:rPr>
        <w:t>设备名称及技术参数表</w:t>
      </w:r>
    </w:p>
    <w:tbl>
      <w:tblPr>
        <w:tblStyle w:val="10"/>
        <w:tblW w:w="8500" w:type="dxa"/>
        <w:tblInd w:w="0" w:type="dxa"/>
        <w:shd w:val="clear" w:color="auto" w:fill="FFFFFF"/>
        <w:tblLayout w:type="autofit"/>
        <w:tblCellMar>
          <w:top w:w="15" w:type="dxa"/>
          <w:left w:w="15" w:type="dxa"/>
          <w:bottom w:w="15" w:type="dxa"/>
          <w:right w:w="15" w:type="dxa"/>
        </w:tblCellMar>
      </w:tblPr>
      <w:tblGrid>
        <w:gridCol w:w="2689"/>
        <w:gridCol w:w="5811"/>
      </w:tblGrid>
      <w:tr w14:paraId="5050574C">
        <w:tblPrEx>
          <w:tblCellMar>
            <w:top w:w="15" w:type="dxa"/>
            <w:left w:w="15" w:type="dxa"/>
            <w:bottom w:w="15" w:type="dxa"/>
            <w:right w:w="15" w:type="dxa"/>
          </w:tblCellMar>
        </w:tblPrEx>
        <w:trPr>
          <w:trHeight w:val="506" w:hRule="atLeast"/>
        </w:trPr>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CC16C">
            <w:pPr>
              <w:spacing w:before="100" w:beforeAutospacing="1" w:after="100" w:afterAutospacing="1"/>
              <w:jc w:val="center"/>
              <w:rPr>
                <w:rFonts w:hint="eastAsia" w:ascii="仿宋" w:hAnsi="仿宋" w:eastAsia="仿宋"/>
              </w:rPr>
            </w:pPr>
            <w:r>
              <w:rPr>
                <w:rFonts w:hint="eastAsia" w:ascii="仿宋" w:hAnsi="仿宋" w:eastAsia="仿宋"/>
              </w:rPr>
              <w:t>品名</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501BC">
            <w:pPr>
              <w:spacing w:before="100" w:beforeAutospacing="1" w:after="100" w:afterAutospacing="1"/>
              <w:jc w:val="center"/>
              <w:rPr>
                <w:rFonts w:hint="eastAsia" w:ascii="仿宋" w:hAnsi="仿宋" w:eastAsia="仿宋"/>
              </w:rPr>
            </w:pPr>
            <w:r>
              <w:rPr>
                <w:rFonts w:hint="eastAsia" w:ascii="仿宋" w:hAnsi="仿宋" w:eastAsia="仿宋"/>
              </w:rPr>
              <w:t>规格要求说明</w:t>
            </w:r>
          </w:p>
        </w:tc>
      </w:tr>
      <w:tr w14:paraId="05F20340">
        <w:tblPrEx>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1DBD2">
            <w:pPr>
              <w:spacing w:before="100" w:beforeAutospacing="1" w:after="100" w:afterAutospacing="1" w:line="288" w:lineRule="auto"/>
              <w:jc w:val="center"/>
              <w:rPr>
                <w:rFonts w:hint="eastAsia" w:ascii="仿宋" w:hAnsi="仿宋" w:eastAsia="仿宋"/>
              </w:rPr>
            </w:pPr>
            <w:r>
              <w:rPr>
                <w:rFonts w:hint="eastAsia" w:ascii="仿宋" w:hAnsi="仿宋" w:eastAsia="仿宋"/>
              </w:rPr>
              <w:t>参赛选手计算机</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CADFA1">
            <w:pPr>
              <w:spacing w:before="100" w:beforeAutospacing="1" w:after="100" w:afterAutospacing="1" w:line="288" w:lineRule="auto"/>
              <w:jc w:val="both"/>
              <w:rPr>
                <w:rFonts w:hint="eastAsia" w:ascii="仿宋" w:hAnsi="仿宋" w:eastAsia="仿宋"/>
              </w:rPr>
            </w:pPr>
            <w:r>
              <w:rPr>
                <w:rFonts w:hint="eastAsia" w:ascii="仿宋" w:hAnsi="仿宋" w:eastAsia="仿宋"/>
              </w:rPr>
              <w:t>屏蔽USB等外接存储设备接口。预装 Windows7及以上操作系统；预装火狐、谷歌浏览器；预装解压缩软件；预装微软五笔、微软拼音、搜狗拼音等中文输入法和英文输入法；</w:t>
            </w:r>
            <w:r>
              <w:rPr>
                <w:rFonts w:hint="eastAsia" w:ascii="仿宋" w:hAnsi="仿宋" w:eastAsia="仿宋"/>
                <w:highlight w:val="none"/>
              </w:rPr>
              <w:t>预装WPS、office2016；</w:t>
            </w:r>
            <w:r>
              <w:rPr>
                <w:rFonts w:hint="eastAsia" w:ascii="仿宋" w:hAnsi="仿宋" w:eastAsia="仿宋"/>
              </w:rPr>
              <w:t>预装录屏软件，预装离线版有道翻译。</w:t>
            </w:r>
          </w:p>
        </w:tc>
      </w:tr>
      <w:tr w14:paraId="42998E42">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366F9">
            <w:pPr>
              <w:spacing w:before="100" w:beforeAutospacing="1" w:after="100" w:afterAutospacing="1" w:line="288" w:lineRule="auto"/>
              <w:jc w:val="center"/>
              <w:rPr>
                <w:rFonts w:hint="eastAsia" w:ascii="仿宋" w:hAnsi="仿宋" w:eastAsia="仿宋"/>
              </w:rPr>
            </w:pPr>
            <w:r>
              <w:rPr>
                <w:rFonts w:hint="eastAsia" w:ascii="仿宋" w:hAnsi="仿宋" w:eastAsia="仿宋"/>
              </w:rPr>
              <w:t>主控计算机</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22530">
            <w:pPr>
              <w:spacing w:before="100" w:beforeAutospacing="1" w:after="100" w:afterAutospacing="1" w:line="288" w:lineRule="auto"/>
              <w:jc w:val="both"/>
              <w:rPr>
                <w:rFonts w:hint="eastAsia" w:ascii="仿宋" w:hAnsi="仿宋" w:eastAsia="仿宋"/>
              </w:rPr>
            </w:pPr>
            <w:r>
              <w:rPr>
                <w:rFonts w:hint="eastAsia" w:ascii="仿宋" w:hAnsi="仿宋" w:eastAsia="仿宋"/>
              </w:rPr>
              <w:t>屏蔽USB等外接存储设备接口。预装 Windows7及以上操作系统；预装火狐、谷歌浏览器；预装解压缩软件；预装微软五笔、微软拼音、搜狗拼音等中文输入法和英文输入法；预装office</w:t>
            </w:r>
            <w:r>
              <w:rPr>
                <w:rFonts w:ascii="仿宋" w:hAnsi="仿宋" w:eastAsia="仿宋"/>
              </w:rPr>
              <w:t xml:space="preserve"> 201</w:t>
            </w:r>
            <w:r>
              <w:rPr>
                <w:rFonts w:hint="eastAsia" w:ascii="仿宋" w:hAnsi="仿宋" w:eastAsia="仿宋"/>
              </w:rPr>
              <w:t>0或office2016。</w:t>
            </w:r>
          </w:p>
        </w:tc>
      </w:tr>
      <w:tr w14:paraId="665451A6">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3626E">
            <w:pPr>
              <w:spacing w:before="100" w:beforeAutospacing="1" w:after="100" w:afterAutospacing="1" w:line="288" w:lineRule="auto"/>
              <w:jc w:val="center"/>
              <w:rPr>
                <w:rFonts w:hint="eastAsia" w:ascii="仿宋" w:hAnsi="仿宋" w:eastAsia="仿宋"/>
              </w:rPr>
            </w:pPr>
            <w:r>
              <w:rPr>
                <w:rFonts w:hint="eastAsia" w:ascii="仿宋" w:hAnsi="仿宋" w:eastAsia="仿宋"/>
              </w:rPr>
              <w:t>裁判等工作人员计算机</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3D160">
            <w:pPr>
              <w:spacing w:before="100" w:beforeAutospacing="1" w:after="100" w:afterAutospacing="1" w:line="288" w:lineRule="auto"/>
              <w:jc w:val="both"/>
              <w:rPr>
                <w:rFonts w:hint="eastAsia" w:ascii="仿宋" w:hAnsi="仿宋" w:eastAsia="仿宋"/>
              </w:rPr>
            </w:pPr>
            <w:r>
              <w:rPr>
                <w:rFonts w:hint="eastAsia" w:ascii="仿宋" w:hAnsi="仿宋" w:eastAsia="仿宋"/>
              </w:rPr>
              <w:t>屏蔽USB等外接存储设备接口。预装 Windows7及以上操作系统；预装火狐、谷歌浏览器；预装解压缩软件；预装微软五笔、微软拼音、搜狗拼音等中文输入法和英文输入法；预装office</w:t>
            </w:r>
            <w:r>
              <w:rPr>
                <w:rFonts w:ascii="仿宋" w:hAnsi="仿宋" w:eastAsia="仿宋"/>
              </w:rPr>
              <w:t xml:space="preserve"> 201</w:t>
            </w:r>
            <w:r>
              <w:rPr>
                <w:rFonts w:hint="eastAsia" w:ascii="仿宋" w:hAnsi="仿宋" w:eastAsia="仿宋"/>
              </w:rPr>
              <w:t>0或office2016。</w:t>
            </w:r>
          </w:p>
        </w:tc>
      </w:tr>
      <w:tr w14:paraId="6A21003F">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D3E39">
            <w:pPr>
              <w:spacing w:before="100" w:beforeAutospacing="1" w:after="100" w:afterAutospacing="1" w:line="288" w:lineRule="auto"/>
              <w:jc w:val="center"/>
              <w:rPr>
                <w:rFonts w:hint="eastAsia" w:ascii="仿宋" w:hAnsi="仿宋" w:eastAsia="仿宋"/>
              </w:rPr>
            </w:pPr>
            <w:r>
              <w:rPr>
                <w:rFonts w:hint="eastAsia" w:ascii="仿宋" w:hAnsi="仿宋" w:eastAsia="仿宋"/>
              </w:rPr>
              <w:t>裁判耳机</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8E049">
            <w:pPr>
              <w:spacing w:before="100" w:beforeAutospacing="1" w:after="100" w:afterAutospacing="1" w:line="288" w:lineRule="auto"/>
              <w:jc w:val="both"/>
              <w:rPr>
                <w:rFonts w:hint="eastAsia" w:ascii="仿宋" w:hAnsi="仿宋" w:eastAsia="仿宋"/>
              </w:rPr>
            </w:pPr>
            <w:r>
              <w:rPr>
                <w:rFonts w:ascii="仿宋" w:hAnsi="仿宋" w:eastAsia="仿宋"/>
                <w:color w:val="000000"/>
              </w:rPr>
              <w:t>插</w:t>
            </w:r>
            <w:r>
              <w:rPr>
                <w:rFonts w:hint="eastAsia" w:ascii="仿宋" w:hAnsi="仿宋" w:eastAsia="仿宋"/>
                <w:color w:val="000000"/>
              </w:rPr>
              <w:t>直</w:t>
            </w:r>
            <w:r>
              <w:rPr>
                <w:rFonts w:ascii="仿宋" w:hAnsi="仿宋" w:eastAsia="仿宋"/>
                <w:color w:val="000000"/>
              </w:rPr>
              <w:t>型、入耳式有线耳机，线长不低于1.5m（耳机需适配</w:t>
            </w:r>
            <w:r>
              <w:rPr>
                <w:rFonts w:hint="eastAsia" w:ascii="仿宋" w:hAnsi="仿宋" w:eastAsia="仿宋"/>
                <w:color w:val="000000"/>
              </w:rPr>
              <w:t>裁判</w:t>
            </w:r>
            <w:r>
              <w:rPr>
                <w:rFonts w:ascii="仿宋" w:hAnsi="仿宋" w:eastAsia="仿宋"/>
                <w:color w:val="000000"/>
              </w:rPr>
              <w:t>电脑）</w:t>
            </w:r>
          </w:p>
        </w:tc>
      </w:tr>
      <w:tr w14:paraId="4E36DD71">
        <w:tblPrEx>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1365C7">
            <w:pPr>
              <w:spacing w:before="100" w:beforeAutospacing="1" w:after="100" w:afterAutospacing="1" w:line="288" w:lineRule="auto"/>
              <w:jc w:val="center"/>
              <w:rPr>
                <w:rFonts w:hint="eastAsia" w:ascii="仿宋" w:hAnsi="仿宋" w:eastAsia="仿宋"/>
              </w:rPr>
            </w:pPr>
            <w:r>
              <w:rPr>
                <w:rFonts w:hint="eastAsia" w:ascii="仿宋" w:hAnsi="仿宋" w:eastAsia="仿宋"/>
              </w:rPr>
              <w:t>竞赛服务器</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4448D">
            <w:pPr>
              <w:spacing w:before="100" w:beforeAutospacing="1" w:after="100" w:afterAutospacing="1" w:line="288" w:lineRule="auto"/>
              <w:jc w:val="both"/>
              <w:rPr>
                <w:rFonts w:hint="eastAsia" w:ascii="仿宋" w:hAnsi="仿宋" w:eastAsia="仿宋"/>
              </w:rPr>
            </w:pPr>
            <w:r>
              <w:rPr>
                <w:rFonts w:hint="eastAsia" w:ascii="仿宋" w:hAnsi="仿宋" w:eastAsia="仿宋"/>
              </w:rPr>
              <w:t>配置要求：英特尔至强</w:t>
            </w:r>
            <w:r>
              <w:rPr>
                <w:rFonts w:ascii="仿宋" w:hAnsi="仿宋" w:eastAsia="仿宋"/>
              </w:rPr>
              <w:t>E5系列 E5-2683 v4 十六核以上CPU；16GB以上内存；硬盘：500G以上；转速：10000 RPM或固态P4510；千兆网卡。预装Windows Server 2008 R2操作系统及IIS 7.5；预装Microsoft SQL Server 2008数据库</w:t>
            </w:r>
            <w:r>
              <w:rPr>
                <w:rFonts w:hint="eastAsia" w:ascii="仿宋" w:hAnsi="仿宋" w:eastAsia="仿宋"/>
              </w:rPr>
              <w:t>。</w:t>
            </w:r>
          </w:p>
        </w:tc>
      </w:tr>
      <w:tr w14:paraId="6DCC3DBE">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A1A95">
            <w:pPr>
              <w:spacing w:before="100" w:beforeAutospacing="1" w:after="100" w:afterAutospacing="1" w:line="288" w:lineRule="auto"/>
              <w:jc w:val="center"/>
              <w:rPr>
                <w:rFonts w:hint="eastAsia" w:ascii="仿宋" w:hAnsi="仿宋" w:eastAsia="仿宋"/>
              </w:rPr>
            </w:pPr>
            <w:r>
              <w:rPr>
                <w:rFonts w:hint="eastAsia" w:ascii="仿宋" w:hAnsi="仿宋" w:eastAsia="仿宋"/>
              </w:rPr>
              <w:t>竞赛平台</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7DE82">
            <w:pPr>
              <w:widowControl w:val="0"/>
              <w:autoSpaceDE w:val="0"/>
              <w:autoSpaceDN w:val="0"/>
              <w:adjustRightInd w:val="0"/>
              <w:spacing w:line="288" w:lineRule="auto"/>
              <w:jc w:val="both"/>
              <w:rPr>
                <w:rFonts w:hint="eastAsia" w:ascii="仿宋" w:hAnsi="仿宋" w:eastAsia="仿宋" w:cs="仿宋_GB2312"/>
                <w:b/>
                <w:bCs/>
              </w:rPr>
            </w:pPr>
            <w:r>
              <w:rPr>
                <w:rFonts w:hint="eastAsia" w:ascii="仿宋" w:hAnsi="仿宋" w:eastAsia="仿宋"/>
              </w:rPr>
              <w:t>由中教畅享科技股份有限公司提供竞赛平台，能够支持：</w:t>
            </w:r>
            <w:r>
              <w:rPr>
                <w:rFonts w:hint="eastAsia" w:ascii="仿宋" w:hAnsi="仿宋" w:eastAsia="仿宋" w:cs="仿宋_GB2312"/>
                <w:b/>
                <w:bCs/>
              </w:rPr>
              <w:t>任务一：跨境电子商务平台运营</w:t>
            </w:r>
          </w:p>
          <w:p w14:paraId="284008DB">
            <w:pPr>
              <w:widowControl w:val="0"/>
              <w:spacing w:line="288" w:lineRule="auto"/>
              <w:jc w:val="both"/>
              <w:rPr>
                <w:rFonts w:hint="eastAsia" w:ascii="仿宋" w:hAnsi="仿宋" w:eastAsia="仿宋"/>
                <w:bCs/>
              </w:rPr>
            </w:pPr>
            <w:r>
              <w:rPr>
                <w:rFonts w:hint="eastAsia" w:ascii="仿宋" w:hAnsi="仿宋" w:eastAsia="仿宋"/>
                <w:bCs/>
              </w:rPr>
              <w:t>在竞赛平台允许的结构范围内，利用竞赛平台提供的素材和资源，完成跨境电子商务平台的店铺开设运营，主要包含账号注册、视觉营销设计、商品管理、营销活动设置、订单处理、网店客户服务、运营数据分析等一系列操作。</w:t>
            </w:r>
          </w:p>
          <w:p w14:paraId="3BA0750D">
            <w:pPr>
              <w:widowControl w:val="0"/>
              <w:autoSpaceDE w:val="0"/>
              <w:autoSpaceDN w:val="0"/>
              <w:adjustRightInd w:val="0"/>
              <w:spacing w:line="288" w:lineRule="auto"/>
              <w:jc w:val="both"/>
              <w:rPr>
                <w:rFonts w:hint="eastAsia" w:ascii="仿宋" w:hAnsi="仿宋" w:eastAsia="仿宋" w:cs="仿宋_GB2312"/>
                <w:b/>
                <w:bCs/>
              </w:rPr>
            </w:pPr>
            <w:r>
              <w:rPr>
                <w:rFonts w:hint="eastAsia" w:ascii="仿宋" w:hAnsi="仿宋" w:eastAsia="仿宋" w:cs="仿宋_GB2312"/>
                <w:b/>
                <w:bCs/>
              </w:rPr>
              <w:t>任务二：跨境电子商务数据化运营推广</w:t>
            </w:r>
          </w:p>
          <w:p w14:paraId="15B7561B">
            <w:pPr>
              <w:widowControl w:val="0"/>
              <w:autoSpaceDE w:val="0"/>
              <w:autoSpaceDN w:val="0"/>
              <w:adjustRightInd w:val="0"/>
              <w:spacing w:line="288" w:lineRule="auto"/>
              <w:jc w:val="both"/>
              <w:rPr>
                <w:rFonts w:hint="eastAsia" w:ascii="仿宋" w:hAnsi="仿宋" w:eastAsia="仿宋" w:cs="仿宋_GB2312"/>
              </w:rPr>
            </w:pPr>
            <w:r>
              <w:rPr>
                <w:rFonts w:hint="eastAsia" w:ascii="仿宋" w:hAnsi="仿宋" w:eastAsia="仿宋" w:cs="仿宋_GB2312"/>
              </w:rPr>
              <w:t>根据平台提供的基础数据，利用运营推广的预算，通过免费和付费两种推广方式，完成店铺商品引流推广；通过分析运营周期内产品品类的销售数据、引流推广数据、营销转化等运营数据，优化店铺商品营销推广，提升店铺运营周期商品的曝光量、浏览量、点击量、转化量，全面提高店铺运营周期的引流转化能力、竞争力及盈利能力。</w:t>
            </w:r>
          </w:p>
          <w:p w14:paraId="356F103E">
            <w:pPr>
              <w:widowControl w:val="0"/>
              <w:autoSpaceDE w:val="0"/>
              <w:autoSpaceDN w:val="0"/>
              <w:adjustRightInd w:val="0"/>
              <w:spacing w:line="288" w:lineRule="auto"/>
              <w:jc w:val="both"/>
              <w:rPr>
                <w:rFonts w:hint="eastAsia" w:ascii="仿宋" w:hAnsi="仿宋" w:eastAsia="仿宋" w:cs="仿宋_GB2312"/>
                <w:b/>
                <w:bCs/>
              </w:rPr>
            </w:pPr>
            <w:r>
              <w:rPr>
                <w:rFonts w:hint="eastAsia" w:ascii="仿宋" w:hAnsi="仿宋" w:eastAsia="仿宋" w:cs="仿宋_GB2312"/>
                <w:b/>
                <w:bCs/>
              </w:rPr>
              <w:t>任务三：跨境电子商务海外直播推广</w:t>
            </w:r>
          </w:p>
          <w:p w14:paraId="00CEEA7A">
            <w:pPr>
              <w:widowControl w:val="0"/>
              <w:autoSpaceDE w:val="0"/>
              <w:autoSpaceDN w:val="0"/>
              <w:adjustRightInd w:val="0"/>
              <w:spacing w:line="288" w:lineRule="auto"/>
              <w:jc w:val="both"/>
              <w:rPr>
                <w:rFonts w:hint="eastAsia" w:ascii="仿宋" w:hAnsi="仿宋" w:eastAsia="仿宋" w:cs="仿宋_GB2312"/>
              </w:rPr>
            </w:pPr>
            <w:r>
              <w:rPr>
                <w:rFonts w:hint="eastAsia" w:ascii="仿宋" w:hAnsi="仿宋" w:eastAsia="仿宋" w:cs="仿宋_GB2312"/>
              </w:rPr>
              <w:t>根据主营商品选品，选择一款单品用英文撰写单品直播脚本，内容包括直播开场、自我介绍、商品展示和解说（功能、卖点等）、品牌介绍、活动介绍、直播结尾。根据上述脚本，在竞赛平台用英文完成单品直播，最多不能超过</w:t>
            </w:r>
            <w:r>
              <w:rPr>
                <w:rFonts w:ascii="仿宋" w:hAnsi="仿宋" w:eastAsia="仿宋" w:cs="仿宋_GB2312"/>
              </w:rPr>
              <w:t>2</w:t>
            </w:r>
            <w:r>
              <w:rPr>
                <w:rFonts w:hint="eastAsia" w:ascii="仿宋" w:hAnsi="仿宋" w:eastAsia="仿宋" w:cs="仿宋_GB2312"/>
              </w:rPr>
              <w:t>人完成直播。并将完成的直播英文脚本</w:t>
            </w:r>
            <w:r>
              <w:rPr>
                <w:rFonts w:ascii="仿宋" w:hAnsi="仿宋" w:eastAsia="仿宋" w:cs="仿宋_GB2312"/>
              </w:rPr>
              <w:t>WORD</w:t>
            </w:r>
            <w:r>
              <w:rPr>
                <w:rFonts w:hint="eastAsia" w:ascii="仿宋" w:hAnsi="仿宋" w:eastAsia="仿宋" w:cs="仿宋_GB2312"/>
              </w:rPr>
              <w:t>和</w:t>
            </w:r>
            <w:r>
              <w:rPr>
                <w:rFonts w:ascii="仿宋" w:hAnsi="仿宋" w:eastAsia="仿宋" w:cs="仿宋_GB2312"/>
              </w:rPr>
              <w:t>PDF</w:t>
            </w:r>
            <w:r>
              <w:rPr>
                <w:rFonts w:hint="eastAsia" w:ascii="仿宋" w:hAnsi="仿宋" w:eastAsia="仿宋" w:cs="仿宋_GB2312"/>
              </w:rPr>
              <w:t>文档、视频上传到指定平台。</w:t>
            </w:r>
          </w:p>
          <w:p w14:paraId="1D05F688">
            <w:pPr>
              <w:widowControl w:val="0"/>
              <w:autoSpaceDE w:val="0"/>
              <w:autoSpaceDN w:val="0"/>
              <w:adjustRightInd w:val="0"/>
              <w:spacing w:line="288" w:lineRule="auto"/>
              <w:jc w:val="both"/>
              <w:rPr>
                <w:rFonts w:hint="eastAsia" w:ascii="仿宋" w:hAnsi="仿宋" w:eastAsia="仿宋" w:cs="仿宋_GB2312"/>
                <w:b/>
                <w:bCs/>
                <w:spacing w:val="-6"/>
              </w:rPr>
            </w:pPr>
            <w:r>
              <w:rPr>
                <w:rFonts w:hint="eastAsia" w:ascii="仿宋" w:hAnsi="仿宋" w:eastAsia="仿宋" w:cs="仿宋_GB2312"/>
                <w:b/>
                <w:bCs/>
                <w:spacing w:val="-6"/>
              </w:rPr>
              <w:t>任务四：跨境电子商务运营数据分析与应用</w:t>
            </w:r>
          </w:p>
          <w:p w14:paraId="08CF7955">
            <w:pPr>
              <w:widowControl w:val="0"/>
              <w:spacing w:line="288" w:lineRule="auto"/>
              <w:jc w:val="both"/>
              <w:rPr>
                <w:rFonts w:hint="eastAsia" w:ascii="仿宋" w:hAnsi="仿宋" w:eastAsia="仿宋" w:cs="仿宋_GB2312"/>
              </w:rPr>
            </w:pPr>
            <w:r>
              <w:rPr>
                <w:rFonts w:hint="eastAsia" w:ascii="仿宋" w:hAnsi="仿宋" w:eastAsia="仿宋" w:cs="仿宋_GB2312"/>
              </w:rPr>
              <w:t>使用数据分析工具，根据跨境电子商务店铺运营数据，对不同运营周期内的数据进行分析诊断，撰写并制作可视化店铺运营总结报告，以此不断提高店铺竞争力及持续盈利能力。</w:t>
            </w:r>
          </w:p>
          <w:p w14:paraId="1A6E5A28">
            <w:pPr>
              <w:widowControl w:val="0"/>
              <w:autoSpaceDE w:val="0"/>
              <w:autoSpaceDN w:val="0"/>
              <w:adjustRightInd w:val="0"/>
              <w:spacing w:line="288" w:lineRule="auto"/>
              <w:jc w:val="both"/>
              <w:rPr>
                <w:rFonts w:hint="eastAsia" w:ascii="仿宋" w:hAnsi="仿宋" w:eastAsia="仿宋" w:cs="仿宋_GB2312"/>
                <w:b/>
                <w:bCs/>
              </w:rPr>
            </w:pPr>
            <w:r>
              <w:rPr>
                <w:rFonts w:hint="eastAsia" w:ascii="仿宋" w:hAnsi="仿宋" w:eastAsia="仿宋" w:cs="仿宋_GB2312"/>
                <w:b/>
                <w:bCs/>
              </w:rPr>
              <w:t>任务五：9610一般出口通关业务处理</w:t>
            </w:r>
          </w:p>
          <w:p w14:paraId="16856911">
            <w:pPr>
              <w:jc w:val="both"/>
              <w:rPr>
                <w:rFonts w:hint="eastAsia" w:ascii="仿宋" w:hAnsi="仿宋" w:eastAsia="仿宋" w:cs="仿宋"/>
              </w:rPr>
            </w:pPr>
            <w:r>
              <w:rPr>
                <w:rFonts w:hint="eastAsia" w:ascii="仿宋" w:hAnsi="仿宋" w:eastAsia="仿宋" w:cs="仿宋"/>
              </w:rPr>
              <w:t>跨境电商综合服务企业工作人员，根据9610跨境电子商务零售出口相关政策，结合出口商品特点和目的国贸易规定，协助企业完成9610监管方式下通关等业务处理。</w:t>
            </w:r>
          </w:p>
          <w:p w14:paraId="171C79AC">
            <w:pPr>
              <w:jc w:val="both"/>
              <w:rPr>
                <w:rFonts w:hint="eastAsia" w:ascii="仿宋" w:hAnsi="仿宋" w:eastAsia="仿宋" w:cs="仿宋"/>
                <w:b/>
                <w:bCs/>
              </w:rPr>
            </w:pPr>
            <w:r>
              <w:rPr>
                <w:rFonts w:hint="eastAsia" w:ascii="仿宋" w:hAnsi="仿宋" w:eastAsia="仿宋" w:cs="仿宋"/>
                <w:b/>
                <w:bCs/>
              </w:rPr>
              <w:t>任务六：9610直购进口通关业务处理</w:t>
            </w:r>
          </w:p>
          <w:p w14:paraId="3A747811">
            <w:pPr>
              <w:jc w:val="both"/>
              <w:rPr>
                <w:rFonts w:hint="eastAsia" w:ascii="仿宋" w:hAnsi="仿宋" w:eastAsia="仿宋" w:cs="仿宋"/>
              </w:rPr>
            </w:pPr>
            <w:r>
              <w:rPr>
                <w:rFonts w:hint="eastAsia" w:ascii="仿宋" w:hAnsi="仿宋" w:eastAsia="仿宋" w:cs="仿宋"/>
              </w:rPr>
              <w:t>跨境电商综合服务企业工作人员，根据9610跨境电子商务零售进口相关政策，结合进口商品特点和本国贸易规定，协助跨境电商企业完成9610监管方式下商品进口清关、缴税等业务处理。</w:t>
            </w:r>
          </w:p>
          <w:p w14:paraId="212EE554">
            <w:pPr>
              <w:jc w:val="both"/>
              <w:rPr>
                <w:rFonts w:hint="eastAsia" w:ascii="仿宋" w:hAnsi="仿宋" w:eastAsia="仿宋" w:cs="仿宋"/>
                <w:b/>
                <w:bCs/>
              </w:rPr>
            </w:pPr>
            <w:r>
              <w:rPr>
                <w:rFonts w:hint="eastAsia" w:ascii="仿宋" w:hAnsi="仿宋" w:eastAsia="仿宋" w:cs="仿宋"/>
                <w:b/>
                <w:bCs/>
              </w:rPr>
              <w:t>任务七：1210特殊区域出口通关业务处理</w:t>
            </w:r>
          </w:p>
          <w:p w14:paraId="1F208BB4">
            <w:pPr>
              <w:jc w:val="both"/>
              <w:rPr>
                <w:rFonts w:hint="eastAsia" w:ascii="仿宋" w:hAnsi="仿宋" w:eastAsia="仿宋" w:cs="仿宋"/>
              </w:rPr>
            </w:pPr>
            <w:r>
              <w:rPr>
                <w:rFonts w:hint="eastAsia" w:ascii="仿宋" w:hAnsi="仿宋" w:eastAsia="仿宋" w:cs="仿宋"/>
              </w:rPr>
              <w:t>跨境电商综合服务企业工作人员，根据1210跨境电子商务零售出口相关政策，结合出口商品特点和目的国贸易规定，协助企业完成1210监管方式下入区申报、出运通关等业务处理。</w:t>
            </w:r>
          </w:p>
          <w:p w14:paraId="3E9C371B">
            <w:pPr>
              <w:jc w:val="both"/>
              <w:rPr>
                <w:rFonts w:hint="eastAsia" w:ascii="仿宋" w:hAnsi="仿宋" w:eastAsia="仿宋" w:cs="仿宋"/>
                <w:b/>
                <w:bCs/>
              </w:rPr>
            </w:pPr>
            <w:r>
              <w:rPr>
                <w:rFonts w:hint="eastAsia" w:ascii="仿宋" w:hAnsi="仿宋" w:eastAsia="仿宋" w:cs="仿宋"/>
                <w:b/>
                <w:bCs/>
              </w:rPr>
              <w:t>任务八：1210网购保税进口通关业务处理</w:t>
            </w:r>
          </w:p>
          <w:p w14:paraId="4E27F419">
            <w:pPr>
              <w:widowControl w:val="0"/>
              <w:spacing w:line="288" w:lineRule="auto"/>
              <w:jc w:val="both"/>
              <w:rPr>
                <w:rFonts w:hint="eastAsia" w:ascii="仿宋" w:hAnsi="仿宋" w:eastAsia="仿宋" w:cs="仿宋"/>
              </w:rPr>
            </w:pPr>
            <w:r>
              <w:rPr>
                <w:rFonts w:hint="eastAsia" w:ascii="仿宋" w:hAnsi="仿宋" w:eastAsia="仿宋" w:cs="仿宋"/>
              </w:rPr>
              <w:t>跨境电商综合服务企业工作人员，根据1210跨境电子商务零售进口相关政策，结合进口商品特点和本国贸易规定，协助企业完成1210监管方式下进境货物备案、清关申报、进口缴税等业务处理。</w:t>
            </w:r>
          </w:p>
        </w:tc>
      </w:tr>
      <w:tr w14:paraId="75911E4F">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999FC">
            <w:pPr>
              <w:spacing w:before="100" w:beforeAutospacing="1" w:after="100" w:afterAutospacing="1" w:line="288" w:lineRule="auto"/>
              <w:jc w:val="center"/>
              <w:rPr>
                <w:rFonts w:hint="eastAsia" w:ascii="仿宋" w:hAnsi="仿宋" w:eastAsia="仿宋"/>
              </w:rPr>
            </w:pPr>
            <w:r>
              <w:rPr>
                <w:rFonts w:hint="eastAsia" w:ascii="仿宋" w:hAnsi="仿宋" w:eastAsia="仿宋"/>
              </w:rPr>
              <w:t>路由器</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52B0C">
            <w:pPr>
              <w:spacing w:before="100" w:beforeAutospacing="1" w:after="100" w:afterAutospacing="1" w:line="288" w:lineRule="auto"/>
              <w:jc w:val="both"/>
              <w:rPr>
                <w:rFonts w:hint="eastAsia" w:ascii="仿宋" w:hAnsi="仿宋" w:eastAsia="仿宋"/>
              </w:rPr>
            </w:pPr>
            <w:r>
              <w:rPr>
                <w:rFonts w:hint="eastAsia" w:ascii="仿宋" w:hAnsi="仿宋" w:eastAsia="仿宋"/>
              </w:rPr>
              <w:t>千兆路由器</w:t>
            </w:r>
          </w:p>
        </w:tc>
      </w:tr>
      <w:tr w14:paraId="5D68B43B">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4AA51">
            <w:pPr>
              <w:spacing w:before="100" w:beforeAutospacing="1" w:after="100" w:afterAutospacing="1" w:line="288" w:lineRule="auto"/>
              <w:jc w:val="center"/>
              <w:rPr>
                <w:rFonts w:hint="eastAsia" w:ascii="仿宋" w:hAnsi="仿宋" w:eastAsia="仿宋"/>
              </w:rPr>
            </w:pPr>
            <w:r>
              <w:rPr>
                <w:rFonts w:hint="eastAsia" w:ascii="仿宋" w:hAnsi="仿宋" w:eastAsia="仿宋"/>
              </w:rPr>
              <w:t>核心交换机</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46DBBC">
            <w:pPr>
              <w:spacing w:before="100" w:beforeAutospacing="1" w:after="100" w:afterAutospacing="1" w:line="288" w:lineRule="auto"/>
              <w:jc w:val="both"/>
              <w:rPr>
                <w:rFonts w:hint="eastAsia" w:ascii="仿宋" w:hAnsi="仿宋" w:eastAsia="仿宋"/>
              </w:rPr>
            </w:pPr>
            <w:r>
              <w:rPr>
                <w:rFonts w:hint="eastAsia" w:ascii="仿宋" w:hAnsi="仿宋" w:eastAsia="仿宋"/>
              </w:rPr>
              <w:t>千兆</w:t>
            </w:r>
          </w:p>
        </w:tc>
      </w:tr>
      <w:tr w14:paraId="22D75537">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71BDF">
            <w:pPr>
              <w:spacing w:before="100" w:beforeAutospacing="1" w:after="100" w:afterAutospacing="1" w:line="288" w:lineRule="auto"/>
              <w:jc w:val="center"/>
              <w:rPr>
                <w:rFonts w:hint="eastAsia" w:ascii="仿宋" w:hAnsi="仿宋" w:eastAsia="仿宋"/>
              </w:rPr>
            </w:pPr>
            <w:r>
              <w:rPr>
                <w:rFonts w:hint="eastAsia" w:ascii="仿宋" w:hAnsi="仿宋" w:eastAsia="仿宋"/>
              </w:rPr>
              <w:t>24口交换机</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4E4B9">
            <w:pPr>
              <w:spacing w:before="100" w:beforeAutospacing="1" w:after="100" w:afterAutospacing="1" w:line="288" w:lineRule="auto"/>
              <w:jc w:val="both"/>
              <w:rPr>
                <w:rFonts w:hint="eastAsia" w:ascii="仿宋" w:hAnsi="仿宋" w:eastAsia="仿宋"/>
              </w:rPr>
            </w:pPr>
            <w:r>
              <w:rPr>
                <w:rFonts w:hint="eastAsia" w:ascii="仿宋" w:hAnsi="仿宋" w:eastAsia="仿宋"/>
              </w:rPr>
              <w:t>千兆</w:t>
            </w:r>
          </w:p>
        </w:tc>
      </w:tr>
      <w:tr w14:paraId="3AD50E94">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CE7D0">
            <w:pPr>
              <w:spacing w:before="100" w:beforeAutospacing="1" w:after="100" w:afterAutospacing="1" w:line="288" w:lineRule="auto"/>
              <w:jc w:val="center"/>
              <w:rPr>
                <w:rFonts w:hint="eastAsia" w:ascii="仿宋" w:hAnsi="仿宋" w:eastAsia="仿宋"/>
              </w:rPr>
            </w:pPr>
            <w:r>
              <w:rPr>
                <w:rFonts w:hint="eastAsia" w:ascii="仿宋" w:hAnsi="仿宋" w:eastAsia="仿宋"/>
              </w:rPr>
              <w:t>48口交换机</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85DF51">
            <w:pPr>
              <w:spacing w:before="100" w:beforeAutospacing="1" w:after="100" w:afterAutospacing="1" w:line="288" w:lineRule="auto"/>
              <w:jc w:val="both"/>
              <w:rPr>
                <w:rFonts w:hint="eastAsia" w:ascii="仿宋" w:hAnsi="仿宋" w:eastAsia="仿宋"/>
              </w:rPr>
            </w:pPr>
            <w:r>
              <w:rPr>
                <w:rFonts w:hint="eastAsia" w:ascii="仿宋" w:hAnsi="仿宋" w:eastAsia="仿宋"/>
              </w:rPr>
              <w:t>千兆</w:t>
            </w:r>
          </w:p>
        </w:tc>
      </w:tr>
      <w:tr w14:paraId="428733A8">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D09AD">
            <w:pPr>
              <w:spacing w:before="100" w:beforeAutospacing="1" w:after="100" w:afterAutospacing="1" w:line="288" w:lineRule="auto"/>
              <w:jc w:val="center"/>
              <w:rPr>
                <w:rFonts w:hint="eastAsia" w:ascii="仿宋" w:hAnsi="仿宋" w:eastAsia="仿宋"/>
              </w:rPr>
            </w:pPr>
            <w:r>
              <w:rPr>
                <w:rFonts w:hint="eastAsia" w:ascii="仿宋" w:hAnsi="仿宋" w:eastAsia="仿宋"/>
              </w:rPr>
              <w:t>网络连接设备</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8F762">
            <w:pPr>
              <w:rPr>
                <w:rFonts w:hint="eastAsia" w:ascii="仿宋" w:hAnsi="仿宋" w:eastAsia="仿宋"/>
                <w:color w:val="000000"/>
              </w:rPr>
            </w:pPr>
            <w:r>
              <w:rPr>
                <w:rFonts w:ascii="仿宋" w:hAnsi="仿宋" w:eastAsia="仿宋" w:cs="仿宋_GB2312"/>
                <w:color w:val="000000"/>
              </w:rPr>
              <w:t>提供网络布线</w:t>
            </w:r>
            <w:r>
              <w:rPr>
                <w:rFonts w:hint="eastAsia" w:ascii="仿宋" w:hAnsi="仿宋" w:eastAsia="仿宋" w:cs="仿宋_GB2312"/>
                <w:color w:val="000000"/>
              </w:rPr>
              <w:t>等</w:t>
            </w:r>
          </w:p>
        </w:tc>
      </w:tr>
      <w:tr w14:paraId="22A6AC64">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591B1">
            <w:pPr>
              <w:spacing w:before="100" w:beforeAutospacing="1" w:after="100" w:afterAutospacing="1" w:line="288" w:lineRule="auto"/>
              <w:jc w:val="center"/>
              <w:rPr>
                <w:rFonts w:hint="eastAsia" w:ascii="仿宋" w:hAnsi="仿宋" w:eastAsia="仿宋"/>
              </w:rPr>
            </w:pPr>
            <w:r>
              <w:rPr>
                <w:rFonts w:hint="eastAsia" w:ascii="仿宋" w:hAnsi="仿宋" w:eastAsia="仿宋"/>
              </w:rPr>
              <w:t>竞赛设备与耗材</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30F17">
            <w:pPr>
              <w:spacing w:before="100" w:beforeAutospacing="1" w:after="100" w:afterAutospacing="1" w:line="288" w:lineRule="auto"/>
              <w:rPr>
                <w:rFonts w:hint="eastAsia" w:ascii="仿宋" w:hAnsi="仿宋" w:eastAsia="仿宋"/>
                <w:color w:val="000000"/>
              </w:rPr>
            </w:pPr>
            <w:r>
              <w:rPr>
                <w:rFonts w:hint="eastAsia" w:ascii="仿宋" w:hAnsi="仿宋" w:eastAsia="仿宋"/>
                <w:color w:val="000000"/>
              </w:rPr>
              <w:t>由承办方提供三脚架、补光灯、直播商品，并提供充足的备用设备。</w:t>
            </w:r>
            <w:r>
              <w:rPr>
                <w:rFonts w:hint="eastAsia" w:ascii="仿宋" w:hAnsi="仿宋" w:eastAsia="仿宋"/>
                <w:b/>
                <w:bCs/>
                <w:color w:val="000000"/>
              </w:rPr>
              <w:t>由参赛选手自带安卓（</w:t>
            </w:r>
            <w:r>
              <w:rPr>
                <w:rFonts w:ascii="仿宋" w:hAnsi="仿宋" w:eastAsia="仿宋"/>
                <w:b/>
                <w:bCs/>
                <w:color w:val="000000"/>
              </w:rPr>
              <w:t>Android）手机，满足前摄主摄像素500万或以上，3GB+32GB或以上；</w:t>
            </w:r>
            <w:r>
              <w:rPr>
                <w:rFonts w:hint="eastAsia" w:ascii="仿宋" w:hAnsi="仿宋" w:eastAsia="仿宋"/>
                <w:b/>
                <w:bCs/>
                <w:color w:val="000000"/>
              </w:rPr>
              <w:t>由选手自带圆孔（直径</w:t>
            </w:r>
            <w:r>
              <w:rPr>
                <w:rFonts w:ascii="仿宋" w:hAnsi="仿宋" w:eastAsia="仿宋"/>
                <w:b/>
                <w:bCs/>
                <w:color w:val="000000"/>
              </w:rPr>
              <w:t>3.5mm）、直插型、入耳式有线耳机，线长不低于1.5m（耳机需同时适配直播手机与竞赛电脑）</w:t>
            </w:r>
          </w:p>
        </w:tc>
      </w:tr>
      <w:tr w14:paraId="7B3164D4">
        <w:tblPrEx>
          <w:shd w:val="clear" w:color="auto" w:fill="FFFFFF"/>
          <w:tblCellMar>
            <w:top w:w="15" w:type="dxa"/>
            <w:left w:w="15" w:type="dxa"/>
            <w:bottom w:w="15" w:type="dxa"/>
            <w:right w:w="15"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0334B">
            <w:pPr>
              <w:spacing w:before="100" w:beforeAutospacing="1" w:after="100" w:afterAutospacing="1" w:line="288" w:lineRule="auto"/>
              <w:jc w:val="center"/>
              <w:rPr>
                <w:rFonts w:hint="eastAsia" w:ascii="仿宋" w:hAnsi="仿宋" w:eastAsia="仿宋"/>
              </w:rPr>
            </w:pPr>
            <w:r>
              <w:rPr>
                <w:rFonts w:hint="eastAsia" w:ascii="仿宋" w:hAnsi="仿宋" w:eastAsia="仿宋"/>
              </w:rPr>
              <w:t>现场布置</w:t>
            </w:r>
          </w:p>
        </w:tc>
        <w:tc>
          <w:tcPr>
            <w:tcW w:w="5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CC294">
            <w:pPr>
              <w:spacing w:before="100" w:beforeAutospacing="1" w:after="100" w:afterAutospacing="1" w:line="288" w:lineRule="auto"/>
              <w:rPr>
                <w:rFonts w:hint="eastAsia" w:ascii="仿宋" w:hAnsi="仿宋" w:eastAsia="仿宋"/>
              </w:rPr>
            </w:pPr>
            <w:r>
              <w:rPr>
                <w:rFonts w:hint="eastAsia" w:ascii="仿宋" w:hAnsi="仿宋" w:eastAsia="仿宋"/>
              </w:rPr>
              <w:t>工位隔断、环境布置、桌椅等</w:t>
            </w:r>
          </w:p>
        </w:tc>
      </w:tr>
    </w:tbl>
    <w:p w14:paraId="30F61AA5">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outlineLvl w:val="0"/>
        <w:rPr>
          <w:rFonts w:hint="eastAsia" w:ascii="仿宋" w:hAnsi="仿宋" w:eastAsia="仿宋"/>
          <w:b/>
          <w:sz w:val="30"/>
          <w:szCs w:val="30"/>
        </w:rPr>
      </w:pPr>
      <w:r>
        <w:rPr>
          <w:rFonts w:hint="eastAsia" w:ascii="仿宋" w:hAnsi="仿宋" w:eastAsia="仿宋"/>
          <w:b/>
          <w:sz w:val="30"/>
          <w:szCs w:val="30"/>
        </w:rPr>
        <w:t>九、竞赛样题</w:t>
      </w:r>
    </w:p>
    <w:p w14:paraId="6C68E8B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 xml:space="preserve">任务一 </w:t>
      </w:r>
      <w:bookmarkStart w:id="3" w:name="_Hlk216276712"/>
      <w:r>
        <w:rPr>
          <w:rFonts w:hint="eastAsia" w:ascii="仿宋" w:hAnsi="仿宋" w:eastAsia="仿宋"/>
          <w:b/>
          <w:sz w:val="28"/>
          <w:szCs w:val="28"/>
        </w:rPr>
        <w:t>跨境电子商务平台运营</w:t>
      </w:r>
      <w:bookmarkEnd w:id="3"/>
    </w:p>
    <w:p w14:paraId="61C30C2A">
      <w:pPr>
        <w:keepNext w:val="0"/>
        <w:keepLines w:val="0"/>
        <w:pageBreakBefore w:val="0"/>
        <w:kinsoku/>
        <w:wordWrap/>
        <w:overflowPunct/>
        <w:topLinePunct w:val="0"/>
        <w:autoSpaceDE/>
        <w:autoSpaceDN/>
        <w:bidi w:val="0"/>
        <w:adjustRightInd/>
        <w:snapToGrid/>
        <w:spacing w:line="360" w:lineRule="auto"/>
        <w:ind w:firstLine="565" w:firstLineChars="202"/>
        <w:jc w:val="both"/>
        <w:textAlignment w:val="auto"/>
        <w:rPr>
          <w:rFonts w:hint="eastAsia" w:ascii="仿宋_GB2312" w:eastAsia="仿宋_GB2312"/>
          <w:sz w:val="28"/>
          <w:szCs w:val="28"/>
        </w:rPr>
      </w:pPr>
      <w:r>
        <w:rPr>
          <w:rFonts w:hint="eastAsia" w:ascii="仿宋_GB2312" w:eastAsia="仿宋_GB2312"/>
          <w:sz w:val="28"/>
          <w:szCs w:val="28"/>
        </w:rPr>
        <w:t>跨境电子商务平台部分样题如下所示：</w:t>
      </w:r>
    </w:p>
    <w:p w14:paraId="12B68C1D">
      <w:pPr>
        <w:keepNext w:val="0"/>
        <w:keepLines w:val="0"/>
        <w:pageBreakBefore w:val="0"/>
        <w:kinsoku/>
        <w:wordWrap/>
        <w:overflowPunct/>
        <w:topLinePunct w:val="0"/>
        <w:autoSpaceDE/>
        <w:autoSpaceDN/>
        <w:bidi w:val="0"/>
        <w:adjustRightInd/>
        <w:snapToGrid/>
        <w:spacing w:line="360" w:lineRule="auto"/>
        <w:ind w:firstLine="568" w:firstLineChars="202"/>
        <w:jc w:val="both"/>
        <w:textAlignment w:val="auto"/>
        <w:rPr>
          <w:rFonts w:hint="eastAsia" w:ascii="仿宋_GB2312" w:eastAsia="仿宋_GB2312"/>
          <w:b/>
          <w:bCs/>
          <w:sz w:val="28"/>
          <w:szCs w:val="28"/>
        </w:rPr>
      </w:pPr>
      <w:r>
        <w:rPr>
          <w:rFonts w:hint="eastAsia" w:ascii="仿宋_GB2312" w:eastAsia="仿宋_GB2312"/>
          <w:b/>
          <w:bCs/>
          <w:sz w:val="28"/>
          <w:szCs w:val="28"/>
        </w:rPr>
        <w:t>试题1：卖家账号注册及认证</w:t>
      </w:r>
    </w:p>
    <w:p w14:paraId="0029FABF">
      <w:pPr>
        <w:keepNext w:val="0"/>
        <w:keepLines w:val="0"/>
        <w:pageBreakBefore w:val="0"/>
        <w:kinsoku/>
        <w:wordWrap/>
        <w:overflowPunct/>
        <w:topLinePunct w:val="0"/>
        <w:autoSpaceDE/>
        <w:autoSpaceDN/>
        <w:bidi w:val="0"/>
        <w:adjustRightInd/>
        <w:snapToGrid/>
        <w:spacing w:line="360" w:lineRule="auto"/>
        <w:ind w:firstLine="565" w:firstLineChars="202"/>
        <w:jc w:val="both"/>
        <w:textAlignment w:val="auto"/>
        <w:rPr>
          <w:rFonts w:hint="eastAsia" w:ascii="仿宋_GB2312" w:eastAsia="仿宋_GB2312"/>
          <w:sz w:val="28"/>
          <w:szCs w:val="28"/>
        </w:rPr>
      </w:pPr>
      <w:r>
        <w:rPr>
          <w:rFonts w:hint="eastAsia" w:ascii="仿宋_GB2312" w:eastAsia="仿宋_GB2312"/>
          <w:sz w:val="28"/>
          <w:szCs w:val="28"/>
        </w:rPr>
        <w:t>南京心语服饰有限公司，创建于2008年10月。是一家集服装设计、生产、销售、服务为一体的品牌运作化公司。自建立以来，心语（XINYU）品牌秉持“人人都能享受时尚之美”的理念，坚持在设计上给予服装足够的搭配空间，以满足现代都市女性注重独立个性、追求生活品质、关注新鲜时尚事物、以简单的方式表达时尚的特点。心语（XINYU）服饰采用线上线下相融合的经营模式，在淘宝等国内在线零售平台开设线上店铺10余家，年销售额突破20亿。随着国内市场占有份额的饱和，接下来准备通过跨境电商的方式开拓国际业务。</w:t>
      </w:r>
    </w:p>
    <w:p w14:paraId="65852C6E">
      <w:pPr>
        <w:keepNext w:val="0"/>
        <w:keepLines w:val="0"/>
        <w:pageBreakBefore w:val="0"/>
        <w:kinsoku/>
        <w:wordWrap/>
        <w:overflowPunct/>
        <w:topLinePunct w:val="0"/>
        <w:autoSpaceDE/>
        <w:autoSpaceDN/>
        <w:bidi w:val="0"/>
        <w:adjustRightInd/>
        <w:snapToGrid/>
        <w:spacing w:line="360" w:lineRule="auto"/>
        <w:ind w:firstLine="565" w:firstLineChars="202"/>
        <w:jc w:val="both"/>
        <w:textAlignment w:val="auto"/>
        <w:rPr>
          <w:rFonts w:hint="eastAsia" w:ascii="仿宋_GB2312" w:eastAsia="仿宋_GB2312"/>
          <w:sz w:val="28"/>
          <w:szCs w:val="28"/>
        </w:rPr>
      </w:pPr>
      <w:r>
        <w:rPr>
          <w:rFonts w:hint="eastAsia" w:ascii="仿宋_GB2312" w:eastAsia="仿宋_GB2312"/>
          <w:sz w:val="28"/>
          <w:szCs w:val="28"/>
        </w:rPr>
        <w:t>林峰，作为南京心语服饰有限公司新聘用的国际业务部负责人员，全面负责心语服饰跨境电商业务的开拓。接下来首要的工作是根据跨境电商平台入驻要求，准备跨境店铺账号注册所需资料，完成卖家账号的注册及认证。</w:t>
      </w:r>
    </w:p>
    <w:p w14:paraId="410656E6">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仿宋_GB2312" w:eastAsia="仿宋_GB2312"/>
          <w:b/>
          <w:bCs/>
          <w:sz w:val="28"/>
          <w:szCs w:val="36"/>
        </w:rPr>
      </w:pPr>
      <w:r>
        <w:rPr>
          <w:rFonts w:hint="eastAsia" w:ascii="仿宋_GB2312" w:eastAsia="仿宋_GB2312"/>
          <w:sz w:val="28"/>
          <w:szCs w:val="36"/>
        </w:rPr>
        <w:t xml:space="preserve">   任务要求：</w:t>
      </w:r>
    </w:p>
    <w:p w14:paraId="2B407CBD">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仿宋_GB2312" w:eastAsia="仿宋_GB2312"/>
          <w:sz w:val="28"/>
          <w:szCs w:val="36"/>
        </w:rPr>
      </w:pPr>
      <w:bookmarkStart w:id="4" w:name="OLE_LINK26"/>
      <w:r>
        <w:rPr>
          <w:rFonts w:hint="eastAsia" w:ascii="仿宋_GB2312" w:eastAsia="仿宋_GB2312"/>
          <w:sz w:val="28"/>
          <w:szCs w:val="36"/>
        </w:rPr>
        <w:t>1.卖家账号注册：根据任务背景，按照注册流程，填写注册信息；</w:t>
      </w:r>
    </w:p>
    <w:p w14:paraId="63FE2790">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仿宋_GB2312" w:eastAsia="仿宋_GB2312"/>
          <w:sz w:val="28"/>
          <w:szCs w:val="36"/>
        </w:rPr>
      </w:pPr>
      <w:r>
        <w:rPr>
          <w:rFonts w:hint="eastAsia" w:ascii="仿宋_GB2312" w:eastAsia="仿宋_GB2312"/>
          <w:sz w:val="28"/>
          <w:szCs w:val="36"/>
        </w:rPr>
        <w:t>2.实名认证：使用“企业授权认证”进行实名认证；</w:t>
      </w:r>
    </w:p>
    <w:p w14:paraId="2840B567">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仿宋_GB2312" w:eastAsia="仿宋_GB2312"/>
          <w:sz w:val="28"/>
          <w:szCs w:val="36"/>
        </w:rPr>
      </w:pPr>
      <w:r>
        <w:rPr>
          <w:rFonts w:hint="eastAsia" w:ascii="仿宋_GB2312" w:eastAsia="仿宋_GB2312"/>
          <w:sz w:val="28"/>
          <w:szCs w:val="36"/>
        </w:rPr>
        <w:t>3.申请经营大类：点击“立即申请”，选择跟店铺经营相关的经营大类；</w:t>
      </w:r>
    </w:p>
    <w:p w14:paraId="557BEE15">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仿宋_GB2312" w:eastAsia="仿宋_GB2312"/>
          <w:sz w:val="28"/>
          <w:szCs w:val="36"/>
        </w:rPr>
      </w:pPr>
      <w:r>
        <w:rPr>
          <w:rFonts w:hint="eastAsia" w:ascii="仿宋_GB2312" w:eastAsia="仿宋_GB2312"/>
          <w:sz w:val="28"/>
          <w:szCs w:val="36"/>
        </w:rPr>
        <w:t>4.冻结保证金：点击“立即缴纳”，确认冻结保证金，显示“成功冻结保证金，现在可以开通店铺发布商品”，点击“结束本次任务”即完成了本任务的所有内容。</w:t>
      </w:r>
    </w:p>
    <w:p w14:paraId="0E698847">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_GB2312" w:eastAsia="仿宋_GB2312"/>
          <w:b/>
          <w:bCs/>
          <w:sz w:val="28"/>
          <w:szCs w:val="28"/>
        </w:rPr>
      </w:pPr>
      <w:r>
        <w:rPr>
          <w:rFonts w:hint="eastAsia" w:ascii="仿宋_GB2312" w:eastAsia="仿宋_GB2312"/>
          <w:sz w:val="28"/>
          <w:szCs w:val="28"/>
        </w:rPr>
        <w:t xml:space="preserve">   </w:t>
      </w:r>
      <w:r>
        <w:rPr>
          <w:rFonts w:hint="eastAsia" w:ascii="仿宋_GB2312" w:eastAsia="仿宋_GB2312"/>
          <w:b/>
          <w:bCs/>
          <w:sz w:val="28"/>
          <w:szCs w:val="28"/>
        </w:rPr>
        <w:t xml:space="preserve"> 试题2：运费模板设置</w:t>
      </w:r>
    </w:p>
    <w:p w14:paraId="019DCDCF">
      <w:pPr>
        <w:keepNext w:val="0"/>
        <w:keepLines w:val="0"/>
        <w:pageBreakBefore w:val="0"/>
        <w:kinsoku/>
        <w:wordWrap/>
        <w:overflowPunct/>
        <w:topLinePunct w:val="0"/>
        <w:autoSpaceDE/>
        <w:autoSpaceDN/>
        <w:bidi w:val="0"/>
        <w:adjustRightInd/>
        <w:snapToGrid/>
        <w:spacing w:line="360" w:lineRule="auto"/>
        <w:ind w:firstLine="555"/>
        <w:jc w:val="both"/>
        <w:textAlignment w:val="auto"/>
        <w:rPr>
          <w:rFonts w:hint="eastAsia" w:ascii="仿宋_GB2312" w:eastAsia="仿宋_GB2312"/>
          <w:sz w:val="28"/>
          <w:szCs w:val="28"/>
        </w:rPr>
      </w:pPr>
      <w:r>
        <w:rPr>
          <w:rFonts w:hint="eastAsia" w:ascii="仿宋_GB2312" w:eastAsia="仿宋_GB2312"/>
          <w:sz w:val="28"/>
          <w:szCs w:val="28"/>
        </w:rPr>
        <w:t>心语（XINYU）服饰长期以来采用中国邮政挂号小包、中国e邮宝、AliExpress无忧物流－标准进行发货。3种物流方式均采用标准运费减免10%的方式进行计费。近期以上3个物流公司由于受到疫情的影响，业务范围和费用都进行了调整。Cindy作为店铺运费模板管理人员，下载了新的完整版运费报价单，准备优先为店铺的一款热销连衣裙设置新的运费模板。</w:t>
      </w:r>
    </w:p>
    <w:p w14:paraId="1DED32A7">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eastAsia="仿宋_GB2312"/>
          <w:sz w:val="28"/>
          <w:szCs w:val="28"/>
        </w:rPr>
      </w:pPr>
      <w:r>
        <w:rPr>
          <w:rFonts w:hint="eastAsia" w:ascii="仿宋_GB2312" w:eastAsia="仿宋_GB2312"/>
          <w:sz w:val="28"/>
          <w:szCs w:val="28"/>
        </w:rPr>
        <w:t>店铺承诺的运达时效是40天，此款连衣裙目前的发货国家包括：俄罗斯、美国、沙特阿拉伯、以色列、德国、意大利、丹麦、墨西哥、土耳其等几个国家。按照以往发货经验，单个包裹的重量平均约800g，包裹尺寸为：30cm*20cm*10cm。</w:t>
      </w:r>
    </w:p>
    <w:p w14:paraId="2FBCE9D7">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eastAsia="仿宋_GB2312"/>
          <w:sz w:val="28"/>
          <w:szCs w:val="28"/>
        </w:rPr>
      </w:pPr>
      <w:r>
        <w:rPr>
          <w:rFonts w:hint="eastAsia" w:ascii="仿宋_GB2312" w:eastAsia="仿宋_GB2312"/>
          <w:sz w:val="28"/>
          <w:szCs w:val="28"/>
        </w:rPr>
        <w:t>Cindy根据以上连衣裙发货信息，结合最新的运费报价，核算运费成本，设置不同的运费组合，完成“连衣裙运费模板”的设置。</w:t>
      </w:r>
    </w:p>
    <w:p w14:paraId="7D63B2C8">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仿宋_GB2312" w:eastAsia="仿宋_GB2312"/>
          <w:sz w:val="28"/>
          <w:szCs w:val="36"/>
        </w:rPr>
      </w:pPr>
      <w:bookmarkStart w:id="5" w:name="OLE_LINK29"/>
      <w:r>
        <w:rPr>
          <w:rFonts w:hint="eastAsia" w:ascii="仿宋_GB2312" w:eastAsia="仿宋_GB2312"/>
          <w:sz w:val="28"/>
          <w:szCs w:val="36"/>
        </w:rPr>
        <w:t>任务要求：</w:t>
      </w:r>
    </w:p>
    <w:p w14:paraId="74CEAAC3">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eastAsia="仿宋_GB2312"/>
          <w:sz w:val="28"/>
          <w:szCs w:val="36"/>
        </w:rPr>
      </w:pPr>
      <w:r>
        <w:rPr>
          <w:rFonts w:hint="eastAsia" w:ascii="仿宋_GB2312" w:eastAsia="仿宋_GB2312"/>
          <w:sz w:val="28"/>
          <w:szCs w:val="36"/>
        </w:rPr>
        <w:t>1.下载运费模板设置资源包；</w:t>
      </w:r>
    </w:p>
    <w:p w14:paraId="3779E610">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eastAsia="仿宋_GB2312"/>
          <w:sz w:val="28"/>
          <w:szCs w:val="28"/>
        </w:rPr>
      </w:pPr>
      <w:r>
        <w:rPr>
          <w:rFonts w:hint="eastAsia" w:ascii="仿宋_GB2312" w:eastAsia="仿宋_GB2312"/>
          <w:sz w:val="28"/>
          <w:szCs w:val="28"/>
        </w:rPr>
        <w:t>2.新建运费模板：点击“新建运费模板”—填写模板名称-选择物流方案和物流方式-填写运费信息-创建模板。</w:t>
      </w:r>
    </w:p>
    <w:bookmarkEnd w:id="5"/>
    <w:p w14:paraId="5A7BCAF4">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jc w:val="both"/>
        <w:textAlignment w:val="auto"/>
        <w:rPr>
          <w:rFonts w:hint="eastAsia" w:ascii="仿宋_GB2312" w:eastAsia="仿宋_GB2312"/>
          <w:b/>
          <w:bCs/>
          <w:sz w:val="28"/>
          <w:szCs w:val="36"/>
        </w:rPr>
      </w:pPr>
      <w:r>
        <w:rPr>
          <w:rFonts w:hint="eastAsia" w:ascii="仿宋_GB2312" w:eastAsia="仿宋_GB2312"/>
          <w:b/>
          <w:bCs/>
          <w:sz w:val="28"/>
          <w:szCs w:val="36"/>
        </w:rPr>
        <w:t>试题3：商品发布</w:t>
      </w:r>
    </w:p>
    <w:p w14:paraId="5A25D5FF">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jc w:val="both"/>
        <w:textAlignment w:val="auto"/>
        <w:rPr>
          <w:rFonts w:hint="eastAsia" w:ascii="仿宋_GB2312" w:eastAsia="仿宋_GB2312"/>
          <w:sz w:val="28"/>
          <w:szCs w:val="36"/>
        </w:rPr>
      </w:pPr>
      <w:r>
        <w:rPr>
          <w:rFonts w:hint="eastAsia" w:ascii="仿宋_GB2312" w:eastAsia="仿宋_GB2312"/>
          <w:sz w:val="28"/>
          <w:szCs w:val="36"/>
        </w:rPr>
        <w:t>XINYU OFFICAL STORE 目标用户群体是美国以及俄罗斯、德国、丹麦等欧洲国家年龄在25-35岁的女性。根据店铺去年秋季商品销售情况及买家反馈，结合竞店同类商品数据分析结果，今年秋季来临之前，店铺准备上新一款女士休闲卫衣。</w:t>
      </w:r>
    </w:p>
    <w:p w14:paraId="788F6BEE">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jc w:val="both"/>
        <w:textAlignment w:val="auto"/>
        <w:rPr>
          <w:rFonts w:hint="eastAsia" w:ascii="仿宋_GB2312" w:eastAsia="仿宋_GB2312"/>
          <w:sz w:val="28"/>
          <w:szCs w:val="36"/>
        </w:rPr>
      </w:pPr>
      <w:r>
        <w:rPr>
          <w:rFonts w:hint="eastAsia" w:ascii="仿宋_GB2312" w:eastAsia="仿宋_GB2312"/>
          <w:sz w:val="28"/>
          <w:szCs w:val="36"/>
        </w:rPr>
        <w:t>Cindy作为商品管理负责人，仔细阅读了新款卫衣的商品信息。根据平台商品发布要求，提炼商品发布所需信息，结合美工制作好的卫衣详情图片和店铺付款减库存的要求，通过卖家中心“商品发布”功能，上架此款卫衣。</w:t>
      </w:r>
    </w:p>
    <w:bookmarkEnd w:id="4"/>
    <w:p w14:paraId="312C7090">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仿宋_GB2312" w:eastAsia="仿宋_GB2312"/>
          <w:b/>
          <w:bCs/>
          <w:sz w:val="28"/>
          <w:szCs w:val="36"/>
        </w:rPr>
      </w:pPr>
      <w:r>
        <w:rPr>
          <w:rFonts w:hint="eastAsia" w:ascii="仿宋_GB2312" w:eastAsia="仿宋_GB2312"/>
          <w:b/>
          <w:bCs/>
          <w:sz w:val="28"/>
          <w:szCs w:val="36"/>
        </w:rPr>
        <w:t xml:space="preserve">    任务要求：</w:t>
      </w:r>
    </w:p>
    <w:p w14:paraId="10E71BC2">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仿宋_GB2312" w:eastAsia="仿宋_GB2312"/>
          <w:sz w:val="28"/>
          <w:szCs w:val="36"/>
        </w:rPr>
      </w:pPr>
      <w:r>
        <w:rPr>
          <w:rFonts w:hint="eastAsia" w:ascii="仿宋_GB2312" w:eastAsia="仿宋_GB2312"/>
          <w:sz w:val="28"/>
          <w:szCs w:val="36"/>
        </w:rPr>
        <w:t>1.在任务详情中下载资源包，按照资源包中的商品信息填写商品发布所需内容。此任务采用完全匹配的判断方式，属性需要严格按照商品信息的内容进行填写，不要自行进行编辑或修改；</w:t>
      </w:r>
    </w:p>
    <w:p w14:paraId="0D2093FB">
      <w:pPr>
        <w:pStyle w:val="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仿宋_GB2312" w:eastAsia="仿宋_GB2312"/>
          <w:sz w:val="28"/>
          <w:szCs w:val="36"/>
        </w:rPr>
      </w:pPr>
      <w:r>
        <w:rPr>
          <w:rFonts w:hint="eastAsia" w:ascii="仿宋_GB2312" w:eastAsia="仿宋_GB2312"/>
          <w:sz w:val="28"/>
          <w:szCs w:val="36"/>
        </w:rPr>
        <w:t>2.商品标题作为主观评价内容，需要根据商品信息结合标题撰写规范进行填写，标题内容建议在字符允许的范围内，包含品牌词、营销词、属性词、核心词等多种词性的关键词；</w:t>
      </w:r>
    </w:p>
    <w:p w14:paraId="35D9C7FF">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eastAsia="仿宋_GB2312"/>
          <w:sz w:val="28"/>
          <w:szCs w:val="28"/>
        </w:rPr>
      </w:pPr>
      <w:r>
        <w:rPr>
          <w:rFonts w:hint="eastAsia" w:ascii="仿宋_GB2312" w:eastAsia="仿宋_GB2312"/>
          <w:sz w:val="28"/>
          <w:szCs w:val="28"/>
        </w:rPr>
        <w:t>3.对于商品发布页面没有带“*”且在提供的资源包中没有涉及的信息，可根据实际情况自主填写，仅作为流程性体验，不作为最终评分项。</w:t>
      </w:r>
    </w:p>
    <w:p w14:paraId="6B4CEDDF">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任务二 跨境电子商务数据化运营推广</w:t>
      </w:r>
    </w:p>
    <w:p w14:paraId="014E84E4">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sz w:val="28"/>
          <w:szCs w:val="28"/>
        </w:rPr>
      </w:pPr>
      <w:r>
        <w:rPr>
          <w:rFonts w:hint="eastAsia" w:ascii="仿宋" w:hAnsi="仿宋" w:eastAsia="仿宋"/>
          <w:b/>
          <w:sz w:val="28"/>
          <w:szCs w:val="28"/>
        </w:rPr>
        <w:t>任务背景</w:t>
      </w:r>
    </w:p>
    <w:p w14:paraId="3C4CE27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考虑到店铺及产品的访客数都存在下降的情况，陈可计划先选出店铺表现数据较好的产品，然后利用站内推广帮助提升产品流量，进而提升店铺流量。请根据店铺商品核心数据和选词专家的关键词数据，结合店铺及产品信息，帮助陈可完成以下操作。</w:t>
      </w:r>
    </w:p>
    <w:p w14:paraId="6C99B012">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sz w:val="28"/>
          <w:szCs w:val="28"/>
        </w:rPr>
      </w:pPr>
      <w:r>
        <w:rPr>
          <w:rFonts w:hint="eastAsia" w:ascii="仿宋" w:hAnsi="仿宋" w:eastAsia="仿宋"/>
          <w:b/>
          <w:sz w:val="28"/>
          <w:szCs w:val="28"/>
        </w:rPr>
        <w:t>任务操作</w:t>
      </w:r>
    </w:p>
    <w:p w14:paraId="5F04A5F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1.利用店铺商品的核心数据，通过合适的方式找出店铺销售额表现最好的10个商品。</w:t>
      </w:r>
    </w:p>
    <w:p w14:paraId="505FBF4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2.根据选词专家关键词表格选出符合该商品，同时搜索成交指数高、竞争指数相对较低的5个关键词，加入直通车。</w:t>
      </w:r>
    </w:p>
    <w:p w14:paraId="043A231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3.根据直通车关键词数据确定投入产出比最高的5个关键词，并写下这5个关键词。</w:t>
      </w:r>
    </w:p>
    <w:p w14:paraId="456125D0">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任务三 跨境电子商务海外直播推广</w:t>
      </w:r>
    </w:p>
    <w:p w14:paraId="3AF46B17">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sz w:val="28"/>
          <w:szCs w:val="28"/>
        </w:rPr>
      </w:pPr>
      <w:r>
        <w:rPr>
          <w:rFonts w:hint="eastAsia" w:ascii="仿宋" w:hAnsi="仿宋" w:eastAsia="仿宋"/>
          <w:b/>
          <w:sz w:val="28"/>
          <w:szCs w:val="28"/>
        </w:rPr>
        <w:t>任务背景</w:t>
      </w:r>
    </w:p>
    <w:p w14:paraId="4DBD129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爱宠店铺（PET LOVE OFFICAL STORE）主要销售逗猫棒、猫抓板、狗粮等宠物用品类商品，网店的销量一直很可观，已经积累了很多忠实客户。恰逢店铺粉丝节活动，爱宠店铺为了回馈老客户和吸引新客户，选取逗猫棒作为直播商品，开展一次直播活动。</w:t>
      </w:r>
    </w:p>
    <w:p w14:paraId="6980194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请以爱宠店铺直播营销员肖涵的身份，根据商品资料和本次海外直播推广活动主题，撰写英文直播脚本，使用英文完成此款逗猫棒商品10分钟的跨境电商直播销售。</w:t>
      </w:r>
    </w:p>
    <w:p w14:paraId="7255B4FE">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sz w:val="28"/>
          <w:szCs w:val="28"/>
        </w:rPr>
      </w:pPr>
      <w:r>
        <w:rPr>
          <w:rFonts w:hint="eastAsia" w:ascii="仿宋" w:hAnsi="仿宋" w:eastAsia="仿宋"/>
          <w:b/>
          <w:sz w:val="28"/>
          <w:szCs w:val="28"/>
        </w:rPr>
        <w:t>任务操作：</w:t>
      </w:r>
    </w:p>
    <w:p w14:paraId="5D0D611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1.直播脚本策划</w:t>
      </w:r>
    </w:p>
    <w:p w14:paraId="6551BF7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（1）内容要求：用英文完成直播脚本撰写，内容包含开场问好、自我介绍、活动内容介绍、商品解说、品牌介绍、（功能、性能、外观等）展示、直播结尾。</w:t>
      </w:r>
    </w:p>
    <w:p w14:paraId="0C2BF0F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（2）格式要求：英文字体统一采用“Times New Roman”，题目三号字加粗，正文采用小四号字，1.5倍行距。</w:t>
      </w:r>
    </w:p>
    <w:p w14:paraId="0CC8AD7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2.直播销售实施</w:t>
      </w:r>
    </w:p>
    <w:p w14:paraId="09B397B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根据直播脚本，结合商品资料，利用跨境电商直播APP，完成直播开场、直播商品介绍、直播商品上架、直播间弹幕问题回复、直播间活动互动、直播收尾等一款商品的跨境电商直播销售。</w:t>
      </w:r>
    </w:p>
    <w:p w14:paraId="49D0B12E">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任务四 跨境电子商务运营数据分析与应用</w:t>
      </w:r>
    </w:p>
    <w:p w14:paraId="662A2027">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sz w:val="28"/>
          <w:szCs w:val="28"/>
        </w:rPr>
      </w:pPr>
      <w:r>
        <w:rPr>
          <w:rFonts w:hint="eastAsia" w:ascii="仿宋" w:hAnsi="仿宋" w:eastAsia="仿宋"/>
          <w:b/>
          <w:sz w:val="28"/>
          <w:szCs w:val="28"/>
        </w:rPr>
        <w:t>任务背景</w:t>
      </w:r>
    </w:p>
    <w:p w14:paraId="79206E5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陈可结束一个月的店铺商品运营推广之后，想要全面了解店铺运营推广的效果。请根据最近30天店铺的销售数据，利用数据分析工具，完成以下操作。</w:t>
      </w:r>
    </w:p>
    <w:p w14:paraId="6C357783">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sz w:val="28"/>
          <w:szCs w:val="28"/>
        </w:rPr>
      </w:pPr>
      <w:r>
        <w:rPr>
          <w:rFonts w:hint="eastAsia" w:ascii="仿宋" w:hAnsi="仿宋" w:eastAsia="仿宋"/>
          <w:b/>
          <w:sz w:val="28"/>
          <w:szCs w:val="28"/>
        </w:rPr>
        <w:t>操作任务</w:t>
      </w:r>
    </w:p>
    <w:p w14:paraId="5A36C51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1.利用最近30天店铺的销售数据，统计不同国家订单金额之和，并利用图表展示不同国家的订单支付金额，并指出支付金额最高的国家。</w:t>
      </w:r>
    </w:p>
    <w:p w14:paraId="0234D25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2.利用最近30天店铺销售数据，分析买家下单时间分布情况，统计出各时间段买家下单数量，并用合适的图表展示不同时间段的订单数量。</w:t>
      </w:r>
    </w:p>
    <w:p w14:paraId="3F76F1A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3.利用最近30天店铺销售数据，分析买家的物流偏好，利用图表展示不同物流方式订单数量占比情况。</w:t>
      </w:r>
    </w:p>
    <w:p w14:paraId="51228D6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4.根据1、2、3操作结果，撰写数据分析结论和优化方案。</w:t>
      </w:r>
    </w:p>
    <w:p w14:paraId="77B3130D">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任务五 9610一般出口通关业务处理</w:t>
      </w:r>
    </w:p>
    <w:p w14:paraId="2BEED189">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hAnsi="仿宋" w:eastAsia="仿宋_GB2312" w:cs="Times New Roman"/>
          <w:sz w:val="28"/>
          <w:szCs w:val="28"/>
        </w:rPr>
      </w:pPr>
      <w:r>
        <w:rPr>
          <w:rFonts w:hint="eastAsia" w:ascii="仿宋_GB2312" w:hAnsi="仿宋" w:eastAsia="仿宋_GB2312" w:cs="Times New Roman"/>
          <w:sz w:val="28"/>
          <w:szCs w:val="28"/>
        </w:rPr>
        <w:t>跨境电商综合服务企业工作人员，根据9610跨境电子商务零售出口相关政策，结合出口商品特点和目的国贸易规定，协助企业完成9610监管方式下跨境电商出口运输、通关等业务处理。</w:t>
      </w:r>
    </w:p>
    <w:p w14:paraId="03E9395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任务六 9610直购进口通关业务处理</w:t>
      </w:r>
    </w:p>
    <w:p w14:paraId="25492D13">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hAnsi="仿宋" w:eastAsia="仿宋_GB2312" w:cs="Times New Roman"/>
          <w:sz w:val="28"/>
          <w:szCs w:val="28"/>
        </w:rPr>
      </w:pPr>
      <w:r>
        <w:rPr>
          <w:rFonts w:hint="eastAsia" w:ascii="仿宋_GB2312" w:hAnsi="仿宋" w:eastAsia="仿宋_GB2312" w:cs="Times New Roman"/>
          <w:sz w:val="28"/>
          <w:szCs w:val="28"/>
        </w:rPr>
        <w:t>跨境电商综合服务企业工作人员，根据9610跨境电子商务零售进口相关政策，结合进口商品特点和本国贸易规定，协助跨境电商企业完成9610监管方式下商品进口清关、缴税等业务处理。</w:t>
      </w:r>
    </w:p>
    <w:p w14:paraId="0352F86A">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任务七 1210特殊区域出口通关业务处理</w:t>
      </w:r>
    </w:p>
    <w:p w14:paraId="2110AB10">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hAnsi="仿宋" w:eastAsia="仿宋_GB2312" w:cs="Times New Roman"/>
          <w:sz w:val="28"/>
          <w:szCs w:val="28"/>
        </w:rPr>
      </w:pPr>
      <w:r>
        <w:rPr>
          <w:rFonts w:hint="eastAsia" w:ascii="仿宋_GB2312" w:hAnsi="仿宋" w:eastAsia="仿宋_GB2312" w:cs="Times New Roman"/>
          <w:sz w:val="28"/>
          <w:szCs w:val="28"/>
        </w:rPr>
        <w:t>跨境电商综合服务企业工作人员，根据1210跨境电子商务零售出口相关政策，结合出口商品特点和目的国贸易规定，协助企业完成1210监管方式下入区申报、出运通关等业务处理。</w:t>
      </w:r>
    </w:p>
    <w:p w14:paraId="177F5344">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任务八 1210网购保税进口通关业务处理</w:t>
      </w:r>
    </w:p>
    <w:p w14:paraId="0AAA2901">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仿宋_GB2312" w:hAnsi="仿宋" w:eastAsia="仿宋_GB2312" w:cs="Times New Roman"/>
          <w:sz w:val="28"/>
          <w:szCs w:val="28"/>
        </w:rPr>
      </w:pPr>
      <w:r>
        <w:rPr>
          <w:rFonts w:hint="eastAsia" w:ascii="仿宋_GB2312" w:hAnsi="仿宋" w:eastAsia="仿宋_GB2312" w:cs="Times New Roman"/>
          <w:sz w:val="28"/>
          <w:szCs w:val="28"/>
        </w:rPr>
        <w:t>跨境电商综合服务企业工作人员，根据1210跨境电子商务零售进口相关政策，结合进口商品特点和本国贸易规定，协助企业完成1210监管方式下进境货物备案、清关申报、进口缴税等业务处理。</w:t>
      </w:r>
    </w:p>
    <w:p w14:paraId="3CF3C1E9">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outlineLvl w:val="0"/>
        <w:rPr>
          <w:rFonts w:hint="eastAsia" w:ascii="仿宋" w:hAnsi="仿宋" w:eastAsia="仿宋"/>
          <w:b/>
          <w:sz w:val="30"/>
          <w:szCs w:val="30"/>
        </w:rPr>
      </w:pPr>
      <w:r>
        <w:rPr>
          <w:rFonts w:hint="eastAsia" w:ascii="仿宋" w:hAnsi="仿宋" w:eastAsia="仿宋"/>
          <w:b/>
          <w:sz w:val="30"/>
          <w:szCs w:val="30"/>
        </w:rPr>
        <w:t>十、成绩评定</w:t>
      </w:r>
    </w:p>
    <w:p w14:paraId="63CA1433">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（一）评分标准</w:t>
      </w:r>
    </w:p>
    <w:p w14:paraId="5A75C64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ascii="仿宋" w:hAnsi="仿宋" w:eastAsia="仿宋"/>
          <w:bCs/>
          <w:sz w:val="28"/>
          <w:szCs w:val="28"/>
        </w:rPr>
      </w:pPr>
      <w:r>
        <w:rPr>
          <w:rFonts w:ascii="仿宋" w:hAnsi="仿宋" w:eastAsia="仿宋"/>
          <w:bCs/>
          <w:sz w:val="28"/>
          <w:szCs w:val="28"/>
        </w:rPr>
        <w:t>1</w:t>
      </w:r>
      <w:r>
        <w:rPr>
          <w:rFonts w:hint="eastAsia" w:ascii="仿宋" w:hAnsi="仿宋" w:eastAsia="仿宋"/>
          <w:bCs/>
          <w:sz w:val="28"/>
          <w:szCs w:val="28"/>
        </w:rPr>
        <w:t>.本竞赛技能操作环节分为3个模块，模块一“</w:t>
      </w:r>
      <w:bookmarkStart w:id="6" w:name="OLE_LINK2"/>
      <w:r>
        <w:rPr>
          <w:rFonts w:hint="eastAsia" w:ascii="仿宋" w:hAnsi="仿宋" w:eastAsia="仿宋"/>
          <w:bCs/>
          <w:sz w:val="28"/>
          <w:szCs w:val="28"/>
        </w:rPr>
        <w:t>跨境电子商务平台运营</w:t>
      </w:r>
      <w:bookmarkEnd w:id="6"/>
      <w:r>
        <w:rPr>
          <w:rFonts w:hint="eastAsia" w:ascii="仿宋" w:hAnsi="仿宋" w:eastAsia="仿宋"/>
          <w:bCs/>
          <w:sz w:val="28"/>
          <w:szCs w:val="28"/>
        </w:rPr>
        <w:t>”20分，评分方式为机考评分，模块二“跨境电子商务数据化运营与推广”40分，评分方式为机考评分+结果评分，模块三“跨境电子商务合规通关”20分，评分方式为机考评分；展示汇报环节20分，为结果评分，各环节分数相加，计入总分。</w:t>
      </w:r>
    </w:p>
    <w:p w14:paraId="7343DB1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ascii="仿宋" w:hAnsi="仿宋" w:eastAsia="仿宋"/>
          <w:bCs/>
          <w:sz w:val="28"/>
          <w:szCs w:val="28"/>
        </w:rPr>
        <w:t>2</w:t>
      </w:r>
      <w:r>
        <w:rPr>
          <w:rFonts w:hint="eastAsia" w:ascii="仿宋" w:hAnsi="仿宋" w:eastAsia="仿宋"/>
          <w:bCs/>
          <w:sz w:val="28"/>
          <w:szCs w:val="28"/>
        </w:rPr>
        <w:t>.若参赛队各模块成绩相加后相同，优先比较跨境电子商务数据化运营与推广业务模块分数</w:t>
      </w:r>
      <w:r>
        <w:rPr>
          <w:rFonts w:hint="eastAsia" w:ascii="仿宋" w:hAnsi="仿宋" w:eastAsia="仿宋"/>
          <w:bCs/>
          <w:sz w:val="28"/>
          <w:szCs w:val="28"/>
          <w:lang w:eastAsia="zh-CN"/>
        </w:rPr>
        <w:t>，</w:t>
      </w:r>
      <w:r>
        <w:rPr>
          <w:rFonts w:hint="eastAsia" w:ascii="仿宋" w:hAnsi="仿宋" w:eastAsia="仿宋"/>
          <w:bCs/>
          <w:sz w:val="28"/>
          <w:szCs w:val="28"/>
        </w:rPr>
        <w:t>分数高者胜出；若分数相同则比较跨境电子商务平台运营模块分数，分数高者胜出；若分数仍然相同则比较跨境电子商务合规通关模块分数，分数高者胜出。</w:t>
      </w:r>
    </w:p>
    <w:p w14:paraId="0D3910FF">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1"/>
        <w:rPr>
          <w:rFonts w:hint="eastAsia" w:ascii="仿宋" w:hAnsi="仿宋" w:eastAsia="仿宋"/>
          <w:b/>
          <w:sz w:val="28"/>
          <w:szCs w:val="28"/>
        </w:rPr>
      </w:pPr>
      <w:r>
        <w:rPr>
          <w:rFonts w:hint="eastAsia" w:ascii="仿宋" w:hAnsi="仿宋" w:eastAsia="仿宋"/>
          <w:b/>
          <w:sz w:val="28"/>
          <w:szCs w:val="28"/>
        </w:rPr>
        <w:t>（二）评分方式</w:t>
      </w:r>
    </w:p>
    <w:p w14:paraId="614DC20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1.竞赛满分为 100 分。</w:t>
      </w:r>
    </w:p>
    <w:p w14:paraId="7F1A6E7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2.总成绩=跨境电子商务平台运营模块</w:t>
      </w:r>
      <w:r>
        <w:rPr>
          <w:rFonts w:hint="eastAsia" w:ascii="仿宋" w:hAnsi="仿宋" w:eastAsia="仿宋"/>
          <w:bCs/>
          <w:sz w:val="28"/>
          <w:szCs w:val="28"/>
          <w:lang w:val="en-US" w:eastAsia="zh-CN"/>
        </w:rPr>
        <w:t>+</w:t>
      </w:r>
      <w:r>
        <w:rPr>
          <w:rFonts w:hint="eastAsia" w:ascii="仿宋" w:hAnsi="仿宋" w:eastAsia="仿宋"/>
          <w:bCs/>
          <w:sz w:val="28"/>
          <w:szCs w:val="28"/>
        </w:rPr>
        <w:t>跨境电子商务数据化运营与推广模块</w:t>
      </w:r>
      <w:r>
        <w:rPr>
          <w:rFonts w:hint="eastAsia" w:ascii="仿宋" w:hAnsi="仿宋" w:eastAsia="仿宋"/>
          <w:bCs/>
          <w:sz w:val="28"/>
          <w:szCs w:val="28"/>
          <w:lang w:val="en-US" w:eastAsia="zh-CN"/>
        </w:rPr>
        <w:t>+</w:t>
      </w:r>
      <w:r>
        <w:rPr>
          <w:rFonts w:hint="eastAsia" w:ascii="仿宋" w:hAnsi="仿宋" w:eastAsia="仿宋"/>
          <w:bCs/>
          <w:sz w:val="28"/>
          <w:szCs w:val="28"/>
        </w:rPr>
        <w:t>跨境电子商务合规通关模块+展示汇报环节。各项目竞赛成绩及总成绩保留小数点后2 位（小数点后第 2 位四舍五入）。</w:t>
      </w:r>
    </w:p>
    <w:p w14:paraId="1F66F85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3.成绩抽检复核。对赛项总成绩排名前30%的所有参赛队伍（选手）的成绩进行复核；对其余成绩进行抽检复核，抽检覆盖率不得低于 15%。如在复核中发现错误，需按要求填写《成绩复核情况说明表》，并及时告知裁</w:t>
      </w:r>
      <w:r>
        <w:rPr>
          <w:rFonts w:hint="eastAsia" w:ascii="仿宋" w:hAnsi="仿宋" w:eastAsia="仿宋"/>
          <w:bCs/>
          <w:sz w:val="28"/>
          <w:szCs w:val="28"/>
          <w:lang w:val="en-US" w:eastAsia="zh-CN"/>
        </w:rPr>
        <w:t>判</w:t>
      </w:r>
      <w:r>
        <w:rPr>
          <w:rFonts w:hint="eastAsia" w:ascii="仿宋" w:hAnsi="仿宋" w:eastAsia="仿宋"/>
          <w:bCs/>
          <w:sz w:val="28"/>
          <w:szCs w:val="28"/>
        </w:rPr>
        <w:t>长，由裁判长更正成绩并签字确认。</w:t>
      </w:r>
    </w:p>
    <w:p w14:paraId="4C52ABD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bCs/>
          <w:sz w:val="28"/>
          <w:szCs w:val="28"/>
        </w:rPr>
      </w:pPr>
      <w:r>
        <w:rPr>
          <w:rFonts w:hint="eastAsia" w:ascii="仿宋" w:hAnsi="仿宋" w:eastAsia="仿宋"/>
          <w:bCs/>
          <w:sz w:val="28"/>
          <w:szCs w:val="28"/>
        </w:rPr>
        <w:t>4.在竞赛过程中，参赛选手如有不服从裁判裁决、扰乱赛场秩序、弊等行为的，由裁判长按照规定扣减相应分数，情节严重的将取消比赛资格，比赛成绩计 0 分。</w:t>
      </w:r>
    </w:p>
    <w:p w14:paraId="3C78D02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 w:hAnsi="仿宋" w:eastAsia="仿宋" w:cs="仿宋"/>
          <w:b/>
          <w:sz w:val="32"/>
          <w:szCs w:val="32"/>
        </w:rPr>
      </w:pPr>
      <w:r>
        <w:rPr>
          <w:rFonts w:hint="eastAsia" w:ascii="仿宋" w:hAnsi="仿宋" w:eastAsia="仿宋" w:cs="仿宋"/>
          <w:b/>
          <w:sz w:val="32"/>
          <w:szCs w:val="32"/>
        </w:rPr>
        <w:t>十一、申诉与仲裁</w:t>
      </w:r>
    </w:p>
    <w:p w14:paraId="01D5428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rPr>
      </w:pPr>
      <w:bookmarkStart w:id="7" w:name="_GoBack"/>
      <w:r>
        <w:rPr>
          <w:rFonts w:hint="eastAsia" w:ascii="仿宋" w:hAnsi="仿宋" w:eastAsia="仿宋" w:cs="仿宋"/>
          <w:sz w:val="28"/>
          <w:szCs w:val="28"/>
        </w:rPr>
        <w:t>本赛项在比赛过程中若出现有失公正或有关人员违规等现象，代表队领队可在全部比赛内容结束后1小时之内向仲裁组提出书面申诉，超过时效不予受理。</w:t>
      </w:r>
    </w:p>
    <w:bookmarkEnd w:id="7"/>
    <w:p w14:paraId="6D651166">
      <w:pPr>
        <w:widowControl w:val="0"/>
        <w:spacing w:line="360" w:lineRule="auto"/>
        <w:ind w:firstLine="480" w:firstLineChars="200"/>
        <w:rPr>
          <w:rFonts w:hint="eastAsia"/>
        </w:rPr>
      </w:pPr>
    </w:p>
    <w:sectPr>
      <w:footerReference r:id="rId3" w:type="default"/>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B3DF4">
    <w:pPr>
      <w:pStyle w:val="6"/>
    </w:pPr>
    <w:r>
      <mc:AlternateContent>
        <mc:Choice Requires="wps">
          <w:drawing>
            <wp:anchor distT="0" distB="0" distL="0" distR="0" simplePos="0" relativeHeight="251659264" behindDoc="0" locked="0" layoutInCell="1" allowOverlap="1">
              <wp:simplePos x="0" y="0"/>
              <wp:positionH relativeFrom="margin">
                <wp:posOffset>2640965</wp:posOffset>
              </wp:positionH>
              <wp:positionV relativeFrom="paragraph">
                <wp:posOffset>0</wp:posOffset>
              </wp:positionV>
              <wp:extent cx="412115"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411932" cy="1828800"/>
                      </a:xfrm>
                      <a:prstGeom prst="rect">
                        <a:avLst/>
                      </a:prstGeom>
                      <a:ln>
                        <a:noFill/>
                      </a:ln>
                    </wps:spPr>
                    <wps:txbx>
                      <w:txbxContent>
                        <w:p w14:paraId="6D2FD4A7">
                          <w:pPr>
                            <w:pStyle w:val="6"/>
                          </w:pPr>
                          <w:r>
                            <w:fldChar w:fldCharType="begin"/>
                          </w:r>
                          <w:r>
                            <w:instrText xml:space="preserve"> PAGE  \* MERGEFORMAT </w:instrText>
                          </w:r>
                          <w:r>
                            <w:fldChar w:fldCharType="separate"/>
                          </w:r>
                          <w:r>
                            <w:t>5</w:t>
                          </w:r>
                          <w:r>
                            <w:fldChar w:fldCharType="end"/>
                          </w:r>
                        </w:p>
                      </w:txbxContent>
                    </wps:txbx>
                    <wps:bodyPr vert="horz" wrap="square" lIns="0" tIns="0" rIns="0" bIns="0" anchor="t">
                      <a:spAutoFit/>
                    </wps:bodyPr>
                  </wps:wsp>
                </a:graphicData>
              </a:graphic>
            </wp:anchor>
          </w:drawing>
        </mc:Choice>
        <mc:Fallback>
          <w:pict>
            <v:rect id="文本框 1" o:spid="_x0000_s1026" o:spt="1" style="position:absolute;left:0pt;margin-left:207.95pt;margin-top:0pt;height:144pt;width:32.45pt;mso-position-horizontal-relative:margin;z-index:251659264;mso-width-relative:page;mso-height-relative:page;" filled="f" stroked="f" coordsize="21600,21600" o:gfxdata="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Q/drA1wAAAAgBAAAPAAAAAAAAAAEAIAAAACIA&#10;AABkcnMvZG93bnJldi54bWxQSwECFAAUAAAACACHTuJA2GlKZtEBAACTAwAADgAAAAAAAAABACAA&#10;AAAmAQAAZHJzL2Uyb0RvYy54bWxQSwUGAAAAAAYABgBZAQAAaQUAAAAA&#10;">
              <v:fill on="f" focussize="0,0"/>
              <v:stroke on="f"/>
              <v:imagedata o:title=""/>
              <o:lock v:ext="edit" aspectratio="f"/>
              <v:textbox inset="0mm,0mm,0mm,0mm" style="mso-fit-shape-to-text:t;">
                <w:txbxContent>
                  <w:p w14:paraId="6D2FD4A7">
                    <w:pPr>
                      <w:pStyle w:val="6"/>
                    </w:pPr>
                    <w:r>
                      <w:fldChar w:fldCharType="begin"/>
                    </w:r>
                    <w:r>
                      <w:instrText xml:space="preserve"> PAGE  \* MERGEFORMAT </w:instrText>
                    </w:r>
                    <w:r>
                      <w:fldChar w:fldCharType="separate"/>
                    </w:r>
                    <w:r>
                      <w:t>5</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F6A"/>
    <w:rsid w:val="0003637A"/>
    <w:rsid w:val="000411D4"/>
    <w:rsid w:val="00095603"/>
    <w:rsid w:val="001315D9"/>
    <w:rsid w:val="0021521C"/>
    <w:rsid w:val="002D6F1E"/>
    <w:rsid w:val="00355971"/>
    <w:rsid w:val="003F73D3"/>
    <w:rsid w:val="00414DA4"/>
    <w:rsid w:val="00425D8E"/>
    <w:rsid w:val="00464F43"/>
    <w:rsid w:val="004B13C9"/>
    <w:rsid w:val="004D2F06"/>
    <w:rsid w:val="00555AE0"/>
    <w:rsid w:val="006709A7"/>
    <w:rsid w:val="00764D2B"/>
    <w:rsid w:val="00773DFA"/>
    <w:rsid w:val="007E0A66"/>
    <w:rsid w:val="00806371"/>
    <w:rsid w:val="00813EB3"/>
    <w:rsid w:val="00855852"/>
    <w:rsid w:val="008E742A"/>
    <w:rsid w:val="009208A4"/>
    <w:rsid w:val="00993B91"/>
    <w:rsid w:val="00A9522A"/>
    <w:rsid w:val="00AB6F6A"/>
    <w:rsid w:val="00AE0100"/>
    <w:rsid w:val="00B23DD2"/>
    <w:rsid w:val="00BA53E1"/>
    <w:rsid w:val="00BE4B02"/>
    <w:rsid w:val="00C40F5B"/>
    <w:rsid w:val="00C6650C"/>
    <w:rsid w:val="00D83B35"/>
    <w:rsid w:val="00EA233A"/>
    <w:rsid w:val="00EF592A"/>
    <w:rsid w:val="00EF705D"/>
    <w:rsid w:val="00F53078"/>
    <w:rsid w:val="00F65E52"/>
    <w:rsid w:val="00FB4C1E"/>
    <w:rsid w:val="02DC2156"/>
    <w:rsid w:val="03604B36"/>
    <w:rsid w:val="05CF7D50"/>
    <w:rsid w:val="07342561"/>
    <w:rsid w:val="07852DBD"/>
    <w:rsid w:val="0BD04822"/>
    <w:rsid w:val="0C6A07D3"/>
    <w:rsid w:val="10A87B1C"/>
    <w:rsid w:val="11380EA0"/>
    <w:rsid w:val="113F222E"/>
    <w:rsid w:val="125E4936"/>
    <w:rsid w:val="13390EFF"/>
    <w:rsid w:val="1356385F"/>
    <w:rsid w:val="14C34F24"/>
    <w:rsid w:val="16BA2357"/>
    <w:rsid w:val="16E3365C"/>
    <w:rsid w:val="174560C4"/>
    <w:rsid w:val="177249E0"/>
    <w:rsid w:val="17D17958"/>
    <w:rsid w:val="18534811"/>
    <w:rsid w:val="19FB6F0E"/>
    <w:rsid w:val="1A1F0E4F"/>
    <w:rsid w:val="1ADB19B1"/>
    <w:rsid w:val="1B3A3A66"/>
    <w:rsid w:val="1BB13D28"/>
    <w:rsid w:val="1C907DE2"/>
    <w:rsid w:val="1C961170"/>
    <w:rsid w:val="20542ED4"/>
    <w:rsid w:val="20AC4ABE"/>
    <w:rsid w:val="213276BA"/>
    <w:rsid w:val="21C978F2"/>
    <w:rsid w:val="233B65CE"/>
    <w:rsid w:val="2355768F"/>
    <w:rsid w:val="246102B6"/>
    <w:rsid w:val="24EA02AB"/>
    <w:rsid w:val="25D23219"/>
    <w:rsid w:val="28237D5C"/>
    <w:rsid w:val="2A9211C9"/>
    <w:rsid w:val="2B45623B"/>
    <w:rsid w:val="2C063C1D"/>
    <w:rsid w:val="2CC338BC"/>
    <w:rsid w:val="2EA43279"/>
    <w:rsid w:val="2F715851"/>
    <w:rsid w:val="30F229C1"/>
    <w:rsid w:val="31F97D80"/>
    <w:rsid w:val="327A2C6E"/>
    <w:rsid w:val="32902492"/>
    <w:rsid w:val="32A221C5"/>
    <w:rsid w:val="33264BA4"/>
    <w:rsid w:val="334B460B"/>
    <w:rsid w:val="339064C2"/>
    <w:rsid w:val="3392223A"/>
    <w:rsid w:val="34B61F58"/>
    <w:rsid w:val="359978AF"/>
    <w:rsid w:val="367B5207"/>
    <w:rsid w:val="368F0CB2"/>
    <w:rsid w:val="37135440"/>
    <w:rsid w:val="378325C5"/>
    <w:rsid w:val="380B25BB"/>
    <w:rsid w:val="38544EE4"/>
    <w:rsid w:val="39BF365D"/>
    <w:rsid w:val="3AF92B9E"/>
    <w:rsid w:val="3BA40D5C"/>
    <w:rsid w:val="3C591B47"/>
    <w:rsid w:val="3E00299B"/>
    <w:rsid w:val="3F3E3276"/>
    <w:rsid w:val="405C7E57"/>
    <w:rsid w:val="41943621"/>
    <w:rsid w:val="42132798"/>
    <w:rsid w:val="423D5A66"/>
    <w:rsid w:val="428D254A"/>
    <w:rsid w:val="42B775C7"/>
    <w:rsid w:val="42D812EB"/>
    <w:rsid w:val="444E5D09"/>
    <w:rsid w:val="44735770"/>
    <w:rsid w:val="449A0F4E"/>
    <w:rsid w:val="45AA6F6F"/>
    <w:rsid w:val="46020B59"/>
    <w:rsid w:val="46FC7C9E"/>
    <w:rsid w:val="47AC3472"/>
    <w:rsid w:val="481475A5"/>
    <w:rsid w:val="487F2935"/>
    <w:rsid w:val="489363E0"/>
    <w:rsid w:val="49690EEF"/>
    <w:rsid w:val="49FD6207"/>
    <w:rsid w:val="4CF17B79"/>
    <w:rsid w:val="4FC357FD"/>
    <w:rsid w:val="51B15B29"/>
    <w:rsid w:val="530C74BB"/>
    <w:rsid w:val="539179C0"/>
    <w:rsid w:val="53A21BCD"/>
    <w:rsid w:val="54E3249D"/>
    <w:rsid w:val="553B4087"/>
    <w:rsid w:val="561623FF"/>
    <w:rsid w:val="589D0BB5"/>
    <w:rsid w:val="59973856"/>
    <w:rsid w:val="5A120CC2"/>
    <w:rsid w:val="5BAC35E9"/>
    <w:rsid w:val="5C397437"/>
    <w:rsid w:val="5D79574D"/>
    <w:rsid w:val="5F797C86"/>
    <w:rsid w:val="60D86C2E"/>
    <w:rsid w:val="621243C2"/>
    <w:rsid w:val="62134AE6"/>
    <w:rsid w:val="62483940"/>
    <w:rsid w:val="634B193A"/>
    <w:rsid w:val="646B7DB9"/>
    <w:rsid w:val="66291CDA"/>
    <w:rsid w:val="696C260A"/>
    <w:rsid w:val="6AFB1E97"/>
    <w:rsid w:val="6B0074AE"/>
    <w:rsid w:val="6C007039"/>
    <w:rsid w:val="6D48513C"/>
    <w:rsid w:val="6F593630"/>
    <w:rsid w:val="704716DB"/>
    <w:rsid w:val="705067E1"/>
    <w:rsid w:val="717B5AE0"/>
    <w:rsid w:val="72BC63B0"/>
    <w:rsid w:val="72F84F0E"/>
    <w:rsid w:val="7443665D"/>
    <w:rsid w:val="747405C4"/>
    <w:rsid w:val="77EA751B"/>
    <w:rsid w:val="795A247F"/>
    <w:rsid w:val="7A2D1941"/>
    <w:rsid w:val="7A923E9A"/>
    <w:rsid w:val="7ADD3367"/>
    <w:rsid w:val="7B002BB2"/>
    <w:rsid w:val="7DE44A0D"/>
    <w:rsid w:val="7ED625A7"/>
    <w:rsid w:val="7FE24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qFormat/>
    <w:uiPriority w:val="9"/>
    <w:pPr>
      <w:ind w:left="1463"/>
      <w:outlineLvl w:val="0"/>
    </w:pPr>
    <w:rPr>
      <w:rFonts w:ascii="微软雅黑" w:hAnsi="微软雅黑" w:eastAsia="微软雅黑" w:cs="微软雅黑"/>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textAlignment w:val="baseline"/>
    </w:pPr>
    <w:rPr>
      <w:rFonts w:ascii="Calibri" w:hAnsi="Calibri" w:cs="Times New Roman"/>
      <w:kern w:val="2"/>
      <w:sz w:val="21"/>
    </w:rPr>
  </w:style>
  <w:style w:type="paragraph" w:styleId="4">
    <w:name w:val="Body Text"/>
    <w:basedOn w:val="1"/>
    <w:next w:val="1"/>
    <w:qFormat/>
    <w:uiPriority w:val="0"/>
    <w:pPr>
      <w:spacing w:after="120"/>
    </w:pPr>
  </w:style>
  <w:style w:type="paragraph" w:styleId="5">
    <w:name w:val="Balloon Text"/>
    <w:basedOn w:val="1"/>
    <w:link w:val="16"/>
    <w:qFormat/>
    <w:uiPriority w:val="99"/>
    <w:pPr>
      <w:jc w:val="both"/>
      <w:textAlignment w:val="baseline"/>
    </w:pPr>
    <w:rPr>
      <w:rFonts w:ascii="Calibri" w:hAnsi="Calibri" w:cs="Times New Roman"/>
      <w:kern w:val="2"/>
      <w:sz w:val="18"/>
      <w:szCs w:val="18"/>
    </w:rPr>
  </w:style>
  <w:style w:type="paragraph" w:styleId="6">
    <w:name w:val="footer"/>
    <w:basedOn w:val="1"/>
    <w:link w:val="15"/>
    <w:qFormat/>
    <w:uiPriority w:val="99"/>
    <w:pPr>
      <w:tabs>
        <w:tab w:val="center" w:pos="4153"/>
        <w:tab w:val="right" w:pos="8306"/>
      </w:tabs>
      <w:snapToGrid w:val="0"/>
      <w:textAlignment w:val="baseline"/>
    </w:pPr>
    <w:rPr>
      <w:rFonts w:ascii="Calibri" w:hAnsi="Calibri" w:cs="Times New Roman"/>
      <w:kern w:val="2"/>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textAlignment w:val="baseline"/>
    </w:pPr>
    <w:rPr>
      <w:rFonts w:ascii="Calibri" w:hAnsi="Calibri" w:cs="Times New Roman"/>
      <w:kern w:val="2"/>
      <w:sz w:val="18"/>
      <w:szCs w:val="18"/>
    </w:rPr>
  </w:style>
  <w:style w:type="paragraph" w:styleId="8">
    <w:name w:val="HTML Preformatted"/>
    <w:basedOn w:val="1"/>
    <w:link w:val="18"/>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qFormat/>
    <w:uiPriority w:val="0"/>
    <w:pPr>
      <w:spacing w:before="100" w:beforeAutospacing="1" w:after="100" w:afterAutospacing="1"/>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ind w:firstLine="420" w:firstLineChars="200"/>
    </w:pPr>
  </w:style>
  <w:style w:type="character" w:customStyle="1" w:styleId="14">
    <w:name w:val="页眉 字符"/>
    <w:basedOn w:val="12"/>
    <w:link w:val="7"/>
    <w:qFormat/>
    <w:uiPriority w:val="99"/>
    <w:rPr>
      <w:rFonts w:ascii="Calibri" w:hAnsi="Calibri"/>
      <w:kern w:val="2"/>
      <w:sz w:val="18"/>
      <w:szCs w:val="18"/>
    </w:rPr>
  </w:style>
  <w:style w:type="character" w:customStyle="1" w:styleId="15">
    <w:name w:val="页脚 字符"/>
    <w:basedOn w:val="12"/>
    <w:link w:val="6"/>
    <w:qFormat/>
    <w:uiPriority w:val="99"/>
    <w:rPr>
      <w:rFonts w:ascii="Calibri" w:hAnsi="Calibri"/>
      <w:kern w:val="2"/>
      <w:sz w:val="18"/>
      <w:szCs w:val="18"/>
    </w:rPr>
  </w:style>
  <w:style w:type="character" w:customStyle="1" w:styleId="16">
    <w:name w:val="批注框文本 字符"/>
    <w:basedOn w:val="12"/>
    <w:link w:val="5"/>
    <w:qFormat/>
    <w:uiPriority w:val="99"/>
    <w:rPr>
      <w:rFonts w:ascii="Calibri" w:hAnsi="Calibri"/>
      <w:kern w:val="2"/>
      <w:sz w:val="18"/>
      <w:szCs w:val="18"/>
    </w:rPr>
  </w:style>
  <w:style w:type="paragraph" w:customStyle="1" w:styleId="17">
    <w:name w:val="修订1"/>
    <w:qFormat/>
    <w:uiPriority w:val="99"/>
    <w:rPr>
      <w:rFonts w:ascii="Calibri" w:hAnsi="Calibri" w:eastAsia="宋体" w:cs="Times New Roman"/>
      <w:kern w:val="2"/>
      <w:sz w:val="21"/>
      <w:szCs w:val="24"/>
      <w:lang w:val="en-US" w:eastAsia="zh-CN" w:bidi="ar-SA"/>
    </w:rPr>
  </w:style>
  <w:style w:type="character" w:customStyle="1" w:styleId="18">
    <w:name w:val="HTML 预设格式 字符"/>
    <w:basedOn w:val="12"/>
    <w:link w:val="8"/>
    <w:qFormat/>
    <w:uiPriority w:val="99"/>
    <w:rPr>
      <w:rFonts w:ascii="宋体" w:hAnsi="宋体" w:cs="宋体"/>
      <w:sz w:val="24"/>
      <w:szCs w:val="24"/>
    </w:rPr>
  </w:style>
  <w:style w:type="table" w:customStyle="1" w:styleId="19">
    <w:name w:val="Table Normal"/>
    <w:qFormat/>
    <w:uiPriority w:val="2"/>
    <w:tblPr>
      <w:tblCellMar>
        <w:top w:w="0" w:type="dxa"/>
        <w:left w:w="0" w:type="dxa"/>
        <w:bottom w:w="0" w:type="dxa"/>
        <w:right w:w="0" w:type="dxa"/>
      </w:tblCellMar>
    </w:tblPr>
  </w:style>
  <w:style w:type="character" w:customStyle="1" w:styleId="20">
    <w:name w:val="批注文字 字符"/>
    <w:link w:val="3"/>
    <w:qFormat/>
    <w:uiPriority w:val="0"/>
    <w:rPr>
      <w:rFonts w:ascii="Calibri" w:hAnsi="Calibri"/>
      <w:kern w:val="2"/>
      <w:sz w:val="21"/>
      <w:szCs w:val="24"/>
    </w:rPr>
  </w:style>
  <w:style w:type="character" w:customStyle="1" w:styleId="21">
    <w:name w:val="批注文字 字符1"/>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5407</Words>
  <Characters>5696</Characters>
  <Lines>104</Lines>
  <Paragraphs>29</Paragraphs>
  <TotalTime>10</TotalTime>
  <ScaleCrop>false</ScaleCrop>
  <LinksUpToDate>false</LinksUpToDate>
  <CharactersWithSpaces>5704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2025-12-05T04:12:00Z</dcterms:created>
  <dc:creator>dell</dc:creator>
  <cp:lastModifiedBy>还是决定换个名氏</cp:lastModifiedBy>
  <dcterms:modified xsi:type="dcterms:W3CDTF">2025-12-15T02:00:47Z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E3BB7F61918B42B19FF9FC14F97A8861_13</vt:lpwstr>
  </property>
  <property fmtid="{D5CDD505-2E9C-101B-9397-08002B2CF9AE}" pid="4" name="KSOTemplateDocerSaveRecord">
    <vt:lpwstr>eyJoZGlkIjoiYTE4ZWY4OTFiYWNkOGM2MjZmNWJmNTYzZjI4ZGRjYzUiLCJ1c2VySWQiOiIyNzI1Nzk2MDgifQ==</vt:lpwstr>
  </property>
</Properties>
</file>